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B4" w:rsidRDefault="00467D8B">
      <w:r w:rsidRPr="00467D8B">
        <w:drawing>
          <wp:inline distT="0" distB="0" distL="0" distR="0">
            <wp:extent cx="8753475" cy="57626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917B4" w:rsidSect="00467D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D8B"/>
    <w:rsid w:val="00331A93"/>
    <w:rsid w:val="00467D8B"/>
    <w:rsid w:val="005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86;&#1080;%20&#1076;&#1086;&#1082;&#1091;&#1084;&#1077;&#1085;&#1090;&#1099;\&#1044;&#1086;&#1093;&#1086;&#1076;&#1099;\&#1048;&#1053;&#1060;&#1054;&#1056;&#1052;&#1040;&#1062;&#1048;&#1071;%202016\&#1084;&#1091;&#1085;&#1080;&#1094;&#1080;&#1087;&#1072;&#1083;&#1100;&#1085;&#1072;&#1103;%20&#1076;&#1086;&#1083;&#1075;&#1086;&#1074;&#1072;&#1103;%20&#1082;&#1085;&#1080;&#1075;&#1072;\0112-6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plotArea>
      <c:layout>
        <c:manualLayout>
          <c:layoutTarget val="inner"/>
          <c:xMode val="edge"/>
          <c:yMode val="edge"/>
          <c:x val="0.1238005249343832"/>
          <c:y val="0.15537441423060983"/>
          <c:w val="0.78213515479239759"/>
          <c:h val="0.62272514322806494"/>
        </c:manualLayout>
      </c:layout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-4.4979919678714855E-2"/>
                  <c:y val="-3.7786774628879936E-2"/>
                </c:manualLayout>
              </c:layout>
              <c:showVal val="1"/>
            </c:dLbl>
            <c:dLbl>
              <c:idx val="1"/>
              <c:layout>
                <c:manualLayout>
                  <c:x val="-5.1405622489959807E-2"/>
                  <c:y val="4.0485829959514184E-2"/>
                </c:manualLayout>
              </c:layout>
              <c:showVal val="1"/>
            </c:dLbl>
            <c:dLbl>
              <c:idx val="2"/>
              <c:layout>
                <c:manualLayout>
                  <c:x val="-3.8554216867469938E-2"/>
                  <c:y val="-4.0485829959514184E-2"/>
                </c:manualLayout>
              </c:layout>
              <c:showVal val="1"/>
            </c:dLbl>
            <c:dLbl>
              <c:idx val="3"/>
              <c:layout>
                <c:manualLayout>
                  <c:x val="-5.3012048192771083E-2"/>
                  <c:y val="4.0485829959514184E-2"/>
                </c:manualLayout>
              </c:layout>
              <c:showVal val="1"/>
            </c:dLbl>
            <c:dLbl>
              <c:idx val="4"/>
              <c:layout>
                <c:manualLayout>
                  <c:x val="-2.0883534136546238E-2"/>
                  <c:y val="-4.0485829959514184E-2"/>
                </c:manualLayout>
              </c:layout>
              <c:showVal val="1"/>
            </c:dLbl>
            <c:dLbl>
              <c:idx val="5"/>
              <c:layout>
                <c:manualLayout>
                  <c:x val="-6.4257028112449247E-3"/>
                  <c:y val="-3.7786774628879936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8.0971659919028341E-3"/>
                </c:manualLayout>
              </c:layout>
              <c:showVal val="1"/>
            </c:dLbl>
            <c:dLbl>
              <c:idx val="7"/>
              <c:layout>
                <c:manualLayout>
                  <c:x val="-5.4618473895582387E-2"/>
                  <c:y val="4.0485829959514122E-2"/>
                </c:manualLayout>
              </c:layout>
              <c:showVal val="1"/>
            </c:dLbl>
            <c:dLbl>
              <c:idx val="8"/>
              <c:layout>
                <c:manualLayout>
                  <c:x val="-5.1405622489959807E-2"/>
                  <c:y val="-3.7786774628879936E-2"/>
                </c:manualLayout>
              </c:layout>
              <c:showVal val="1"/>
            </c:dLbl>
            <c:dLbl>
              <c:idx val="9"/>
              <c:layout>
                <c:manualLayout>
                  <c:x val="-4.9799196787148635E-2"/>
                  <c:y val="4.5883940620782729E-2"/>
                </c:manualLayout>
              </c:layout>
              <c:showVal val="1"/>
            </c:dLbl>
            <c:dLbl>
              <c:idx val="10"/>
              <c:layout>
                <c:manualLayout>
                  <c:x val="-5.6224899598393545E-2"/>
                  <c:y val="-4.3184885290148453E-2"/>
                </c:manualLayout>
              </c:layout>
              <c:showVal val="1"/>
            </c:dLbl>
            <c:dLbl>
              <c:idx val="11"/>
              <c:layout>
                <c:manualLayout>
                  <c:x val="-6.5863453815261111E-2"/>
                  <c:y val="4.5883940620782729E-2"/>
                </c:manualLayout>
              </c:layout>
              <c:showVal val="1"/>
            </c:dLbl>
            <c:delete val="1"/>
          </c:dLbls>
          <c:cat>
            <c:strRef>
              <c:f>Лист2!$B$90:$B$101</c:f>
              <c:strCache>
                <c:ptCount val="12"/>
                <c:pt idx="0">
                  <c:v>01.01.2016</c:v>
                </c:pt>
                <c:pt idx="1">
                  <c:v>01.02.2016</c:v>
                </c:pt>
                <c:pt idx="2">
                  <c:v>01.03.2016</c:v>
                </c:pt>
                <c:pt idx="3">
                  <c:v>01.04.2016</c:v>
                </c:pt>
                <c:pt idx="4">
                  <c:v>01.05.2016</c:v>
                </c:pt>
                <c:pt idx="5">
                  <c:v>01.06.2016</c:v>
                </c:pt>
                <c:pt idx="6">
                  <c:v>01.07.2016</c:v>
                </c:pt>
                <c:pt idx="7">
                  <c:v>01.08.2016</c:v>
                </c:pt>
                <c:pt idx="8">
                  <c:v>01.09.2016</c:v>
                </c:pt>
                <c:pt idx="9">
                  <c:v>01.10.2016</c:v>
                </c:pt>
                <c:pt idx="10">
                  <c:v>01.11.2016</c:v>
                </c:pt>
                <c:pt idx="11">
                  <c:v>01.12.2016</c:v>
                </c:pt>
              </c:strCache>
            </c:strRef>
          </c:cat>
          <c:val>
            <c:numRef>
              <c:f>Лист2!$C$90:$C$101</c:f>
              <c:numCache>
                <c:formatCode>#,##0"р."</c:formatCode>
                <c:ptCount val="12"/>
                <c:pt idx="0">
                  <c:v>3057000</c:v>
                </c:pt>
                <c:pt idx="1">
                  <c:v>3057000</c:v>
                </c:pt>
                <c:pt idx="2">
                  <c:v>3002000</c:v>
                </c:pt>
                <c:pt idx="3">
                  <c:v>2747000</c:v>
                </c:pt>
                <c:pt idx="4">
                  <c:v>2692000</c:v>
                </c:pt>
                <c:pt idx="5">
                  <c:v>2437000</c:v>
                </c:pt>
                <c:pt idx="6">
                  <c:v>2382000</c:v>
                </c:pt>
                <c:pt idx="7">
                  <c:v>2102000</c:v>
                </c:pt>
                <c:pt idx="8">
                  <c:v>2047000</c:v>
                </c:pt>
                <c:pt idx="9">
                  <c:v>1992000</c:v>
                </c:pt>
                <c:pt idx="10">
                  <c:v>1937000</c:v>
                </c:pt>
                <c:pt idx="11">
                  <c:v>1841000</c:v>
                </c:pt>
              </c:numCache>
            </c:numRef>
          </c:val>
        </c:ser>
        <c:marker val="1"/>
        <c:axId val="126694144"/>
        <c:axId val="126696832"/>
      </c:lineChart>
      <c:catAx>
        <c:axId val="126694144"/>
        <c:scaling>
          <c:orientation val="minMax"/>
        </c:scaling>
        <c:axPos val="b"/>
        <c:tickLblPos val="nextTo"/>
        <c:crossAx val="126696832"/>
        <c:crosses val="autoZero"/>
        <c:auto val="1"/>
        <c:lblAlgn val="ctr"/>
        <c:lblOffset val="100"/>
      </c:catAx>
      <c:valAx>
        <c:axId val="126696832"/>
        <c:scaling>
          <c:orientation val="minMax"/>
        </c:scaling>
        <c:axPos val="l"/>
        <c:majorGridlines/>
        <c:numFmt formatCode="#,##0&quot;р.&quot;" sourceLinked="1"/>
        <c:tickLblPos val="nextTo"/>
        <c:crossAx val="12669414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0.10602</cdr:x>
      <cdr:y>0.05645</cdr:y>
    </cdr:from>
    <cdr:to>
      <cdr:x>0.89157</cdr:x>
      <cdr:y>0.15323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38201" y="200025"/>
          <a:ext cx="62103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cene3d>
            <a:camera prst="orthographicFront"/>
            <a:lightRig rig="flat" dir="t">
              <a:rot lat="0" lon="0" rev="18900000"/>
            </a:lightRig>
          </a:scene3d>
          <a:sp3d extrusionH="31750" contourW="6350" prstMaterial="powder">
            <a:bevelT w="19050" h="19050" prst="angle"/>
            <a:contourClr>
              <a:schemeClr val="accent3">
                <a:tint val="100000"/>
                <a:shade val="100000"/>
                <a:satMod val="100000"/>
                <a:hueMod val="100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r>
            <a:rPr lang="ru-RU" sz="1800" b="1" i="0" cap="none" spc="0">
              <a:ln w="1905"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ДИНАМИКА ОБЪЕМА МУНИЦИПАЛЬНОГО ДОЛГА</a:t>
          </a:r>
        </a:p>
      </cdr:txBody>
    </cdr:sp>
  </cdr:relSizeAnchor>
  <cdr:relSizeAnchor xmlns:cdr="http://schemas.openxmlformats.org/drawingml/2006/chartDrawing">
    <cdr:from>
      <cdr:x>0.50241</cdr:x>
      <cdr:y>0.79221</cdr:y>
    </cdr:from>
    <cdr:to>
      <cdr:x>0.61807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1925" y="42862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</dc:creator>
  <cp:keywords/>
  <dc:description/>
  <cp:lastModifiedBy>Ануфриева Наталья</cp:lastModifiedBy>
  <cp:revision>3</cp:revision>
  <dcterms:created xsi:type="dcterms:W3CDTF">2017-04-12T09:40:00Z</dcterms:created>
  <dcterms:modified xsi:type="dcterms:W3CDTF">2017-04-12T09:41:00Z</dcterms:modified>
</cp:coreProperties>
</file>