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D92B12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D92B12">
        <w:rPr>
          <w:rStyle w:val="af1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95pt;margin-top:.1pt;width:123.6pt;height:22.85pt;z-index:251658240;mso-width-relative:margin;mso-height-relative:margin" stroked="f">
            <v:textbox style="mso-next-textbox:#_x0000_s1030">
              <w:txbxContent>
                <w:p w:rsidR="001C3D4C" w:rsidRPr="00D93DA1" w:rsidRDefault="001C3D4C" w:rsidP="001C3D4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1C3D4C">
        <w:rPr>
          <w:rStyle w:val="af1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ПОСТАНОВЛЕНИЕ</w:t>
      </w:r>
    </w:p>
    <w:p w:rsidR="001C3D4C" w:rsidRPr="006F32D2" w:rsidRDefault="001C3D4C" w:rsidP="001C3D4C">
      <w:pPr>
        <w:pStyle w:val="1"/>
        <w:ind w:firstLine="567"/>
        <w:jc w:val="center"/>
        <w:rPr>
          <w:rStyle w:val="af5"/>
        </w:rPr>
      </w:pPr>
      <w:r w:rsidRPr="00AF0544">
        <w:rPr>
          <w:rStyle w:val="af5"/>
          <w:b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1C3D4C" w:rsidRPr="001C3D4C" w:rsidTr="00E2137C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2D2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от </w:t>
            </w:r>
            <w:r w:rsidR="0092773B">
              <w:rPr>
                <w:rStyle w:val="af1"/>
                <w:b w:val="0"/>
                <w:i w:val="0"/>
                <w:u w:val="single"/>
              </w:rPr>
              <w:t>11.</w:t>
            </w:r>
            <w:r w:rsidRPr="006F32D2">
              <w:rPr>
                <w:rStyle w:val="af1"/>
                <w:b w:val="0"/>
                <w:i w:val="0"/>
                <w:u w:val="single"/>
              </w:rPr>
              <w:t>0</w:t>
            </w:r>
            <w:r w:rsidR="0092773B">
              <w:rPr>
                <w:rStyle w:val="af1"/>
                <w:b w:val="0"/>
                <w:i w:val="0"/>
                <w:u w:val="single"/>
              </w:rPr>
              <w:t>2</w:t>
            </w:r>
            <w:r w:rsidRPr="006F32D2">
              <w:rPr>
                <w:rStyle w:val="af1"/>
                <w:b w:val="0"/>
                <w:i w:val="0"/>
                <w:u w:val="single"/>
              </w:rPr>
              <w:t>.2019</w:t>
            </w:r>
            <w:r w:rsidRPr="001C3D4C">
              <w:rPr>
                <w:rStyle w:val="af1"/>
                <w:b w:val="0"/>
                <w:i w:val="0"/>
              </w:rPr>
              <w:t xml:space="preserve"> № </w:t>
            </w:r>
            <w:r w:rsidR="0092773B" w:rsidRPr="0092773B">
              <w:rPr>
                <w:rStyle w:val="af1"/>
                <w:b w:val="0"/>
                <w:i w:val="0"/>
                <w:u w:val="single"/>
              </w:rPr>
              <w:t>39</w:t>
            </w:r>
          </w:p>
          <w:p w:rsidR="006F32D2" w:rsidRDefault="006F32D2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</w:p>
          <w:p w:rsidR="001C3D4C" w:rsidRPr="001C3D4C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п. Пелым </w:t>
            </w:r>
          </w:p>
        </w:tc>
      </w:tr>
    </w:tbl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 xml:space="preserve">О внесении изменений в </w:t>
      </w:r>
      <w:r w:rsidR="00C00FFD">
        <w:rPr>
          <w:rStyle w:val="af5"/>
          <w:b/>
        </w:rPr>
        <w:t>Порядок формирования и реализации муниципальных программ городского округа Пелым</w:t>
      </w:r>
      <w:r w:rsidRPr="00AF0544">
        <w:rPr>
          <w:rStyle w:val="af5"/>
          <w:b/>
        </w:rPr>
        <w:t>,</w:t>
      </w:r>
    </w:p>
    <w:p w:rsidR="001C3D4C" w:rsidRPr="00AF0544" w:rsidRDefault="00C00FFD" w:rsidP="001C3D4C">
      <w:pPr>
        <w:pStyle w:val="1"/>
        <w:ind w:firstLine="567"/>
        <w:jc w:val="center"/>
        <w:rPr>
          <w:rStyle w:val="af5"/>
          <w:b/>
        </w:rPr>
      </w:pPr>
      <w:proofErr w:type="gramStart"/>
      <w:r>
        <w:rPr>
          <w:rStyle w:val="af5"/>
          <w:b/>
        </w:rPr>
        <w:t>у</w:t>
      </w:r>
      <w:r w:rsidR="00577F7E">
        <w:rPr>
          <w:rStyle w:val="af5"/>
          <w:b/>
        </w:rPr>
        <w:t>твержденный</w:t>
      </w:r>
      <w:proofErr w:type="gramEnd"/>
      <w:r>
        <w:rPr>
          <w:rStyle w:val="af5"/>
          <w:b/>
        </w:rPr>
        <w:t xml:space="preserve"> </w:t>
      </w:r>
      <w:r w:rsidR="001C3D4C" w:rsidRPr="00AF0544">
        <w:rPr>
          <w:rStyle w:val="af5"/>
          <w:b/>
        </w:rPr>
        <w:t xml:space="preserve"> постановлением администрации городского округа</w:t>
      </w:r>
    </w:p>
    <w:p w:rsidR="001C3D4C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Пелым от 0</w:t>
      </w:r>
      <w:r w:rsidR="00C00FFD">
        <w:rPr>
          <w:rStyle w:val="af5"/>
          <w:b/>
        </w:rPr>
        <w:t>4</w:t>
      </w:r>
      <w:r w:rsidRPr="00AF0544">
        <w:rPr>
          <w:rStyle w:val="af5"/>
          <w:b/>
        </w:rPr>
        <w:t>.1</w:t>
      </w:r>
      <w:r w:rsidR="00C00FFD">
        <w:rPr>
          <w:rStyle w:val="af5"/>
          <w:b/>
        </w:rPr>
        <w:t>0</w:t>
      </w:r>
      <w:r w:rsidRPr="00AF0544">
        <w:rPr>
          <w:rStyle w:val="af5"/>
          <w:b/>
        </w:rPr>
        <w:t>.201</w:t>
      </w:r>
      <w:r w:rsidR="00C00FFD">
        <w:rPr>
          <w:rStyle w:val="af5"/>
          <w:b/>
        </w:rPr>
        <w:t>6</w:t>
      </w:r>
      <w:r w:rsidRPr="00AF0544">
        <w:rPr>
          <w:rStyle w:val="af5"/>
          <w:b/>
        </w:rPr>
        <w:t xml:space="preserve"> № </w:t>
      </w:r>
      <w:r w:rsidR="00C00FFD">
        <w:rPr>
          <w:rStyle w:val="af5"/>
          <w:b/>
        </w:rPr>
        <w:t>370</w:t>
      </w:r>
    </w:p>
    <w:p w:rsidR="00577F7E" w:rsidRPr="00577F7E" w:rsidRDefault="00577F7E" w:rsidP="00577F7E"/>
    <w:p w:rsidR="001C3D4C" w:rsidRPr="00577F7E" w:rsidRDefault="00071784" w:rsidP="00577F7E">
      <w:pPr>
        <w:pStyle w:val="af2"/>
        <w:ind w:firstLine="567"/>
        <w:jc w:val="both"/>
        <w:rPr>
          <w:rStyle w:val="af5"/>
          <w:b w:val="0"/>
          <w:bCs w:val="0"/>
          <w:i w:val="0"/>
        </w:rPr>
      </w:pPr>
      <w:r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соответствии со статьей 179</w:t>
      </w:r>
      <w:r w:rsidR="00994B12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</w:t>
      </w:r>
      <w:r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C00FFD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 Порядком формирования и реализации государственных программ Свердловской области, утвержденным постановлением Правительства Свердловской области от 17.09.2014 №790-ПП (в ред. </w:t>
      </w:r>
      <w:r w:rsidR="00577F7E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</w:t>
      </w:r>
      <w:r w:rsidR="00C00FFD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т 03.08.2017 №563-ПП), </w:t>
      </w:r>
      <w:r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руководствуясь </w:t>
      </w:r>
      <w:r w:rsidR="005E5C15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Устав</w:t>
      </w:r>
      <w:r w:rsidR="00C00FFD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ом</w:t>
      </w:r>
      <w:r w:rsidR="005E5C15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городского округа Пелым,</w:t>
      </w:r>
      <w:r w:rsidR="009525DB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8B036C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администрация городского округа Пелым</w:t>
      </w:r>
      <w:r w:rsidR="009A2C11" w:rsidRPr="00577F7E">
        <w:rPr>
          <w:rStyle w:val="af5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</w:t>
      </w:r>
    </w:p>
    <w:p w:rsidR="00994B12" w:rsidRPr="00577F7E" w:rsidRDefault="00830290" w:rsidP="006F32D2">
      <w:pPr>
        <w:pStyle w:val="1"/>
        <w:ind w:left="0" w:firstLine="0"/>
        <w:jc w:val="both"/>
        <w:rPr>
          <w:rStyle w:val="af1"/>
          <w:i w:val="0"/>
        </w:rPr>
      </w:pPr>
      <w:r w:rsidRPr="00577F7E">
        <w:rPr>
          <w:rStyle w:val="af1"/>
          <w:i w:val="0"/>
        </w:rPr>
        <w:t>ПОСТАНОВЛЯЕТ:</w:t>
      </w:r>
    </w:p>
    <w:p w:rsidR="00195CD5" w:rsidRPr="00577F7E" w:rsidRDefault="00BD5175" w:rsidP="00C00FFD">
      <w:pPr>
        <w:pStyle w:val="1"/>
        <w:numPr>
          <w:ilvl w:val="0"/>
          <w:numId w:val="43"/>
        </w:numPr>
        <w:ind w:left="0" w:firstLine="567"/>
        <w:jc w:val="both"/>
        <w:rPr>
          <w:rStyle w:val="af5"/>
        </w:rPr>
      </w:pPr>
      <w:r w:rsidRPr="00577F7E">
        <w:rPr>
          <w:rStyle w:val="af5"/>
        </w:rPr>
        <w:t>Внести</w:t>
      </w:r>
      <w:r w:rsidR="00C00FFD" w:rsidRPr="00577F7E">
        <w:rPr>
          <w:rStyle w:val="af5"/>
        </w:rPr>
        <w:t xml:space="preserve"> в Порядок формирования и реализации муниципальных программ городского округа Пелым, утвержденным  постановлением администрации городского округа Пелым от 04.10.2016 № 370</w:t>
      </w:r>
      <w:r w:rsidRPr="00577F7E">
        <w:rPr>
          <w:rStyle w:val="af5"/>
        </w:rPr>
        <w:t xml:space="preserve">, </w:t>
      </w:r>
      <w:r w:rsidR="00195CD5" w:rsidRPr="00577F7E">
        <w:rPr>
          <w:rStyle w:val="af5"/>
        </w:rPr>
        <w:t>следующие изменения</w:t>
      </w:r>
      <w:r w:rsidR="008F47A2" w:rsidRPr="00577F7E">
        <w:rPr>
          <w:rStyle w:val="af5"/>
        </w:rPr>
        <w:t>:</w:t>
      </w:r>
    </w:p>
    <w:p w:rsidR="00C00FFD" w:rsidRPr="00577F7E" w:rsidRDefault="00C00FFD" w:rsidP="001C3D4C">
      <w:pPr>
        <w:pStyle w:val="1"/>
        <w:numPr>
          <w:ilvl w:val="0"/>
          <w:numId w:val="42"/>
        </w:numPr>
        <w:ind w:left="0" w:firstLine="567"/>
        <w:jc w:val="both"/>
        <w:rPr>
          <w:rStyle w:val="af5"/>
        </w:rPr>
      </w:pPr>
      <w:r w:rsidRPr="00577F7E">
        <w:rPr>
          <w:rStyle w:val="af5"/>
        </w:rPr>
        <w:t>в</w:t>
      </w:r>
      <w:r w:rsidR="00577F7E" w:rsidRPr="00577F7E">
        <w:rPr>
          <w:rStyle w:val="af5"/>
        </w:rPr>
        <w:t xml:space="preserve"> п.п.2</w:t>
      </w:r>
      <w:r w:rsidR="00577F7E">
        <w:rPr>
          <w:rStyle w:val="af5"/>
        </w:rPr>
        <w:t>,</w:t>
      </w:r>
      <w:r w:rsidR="00577F7E" w:rsidRPr="00577F7E">
        <w:rPr>
          <w:rStyle w:val="af5"/>
        </w:rPr>
        <w:t xml:space="preserve"> п.</w:t>
      </w:r>
      <w:r w:rsidRPr="00577F7E">
        <w:rPr>
          <w:rStyle w:val="af5"/>
        </w:rPr>
        <w:t>21</w:t>
      </w:r>
      <w:r w:rsidR="00577F7E" w:rsidRPr="00577F7E">
        <w:rPr>
          <w:rStyle w:val="af5"/>
        </w:rPr>
        <w:t>,</w:t>
      </w:r>
      <w:r w:rsidRPr="00577F7E">
        <w:rPr>
          <w:rStyle w:val="af5"/>
        </w:rPr>
        <w:t xml:space="preserve"> главы 3 слово «государственной» заменить на «муниципальной»</w:t>
      </w:r>
      <w:r w:rsidR="00577F7E" w:rsidRPr="00577F7E">
        <w:rPr>
          <w:rStyle w:val="af5"/>
        </w:rPr>
        <w:t>;</w:t>
      </w:r>
      <w:r w:rsidRPr="00577F7E">
        <w:rPr>
          <w:rStyle w:val="af5"/>
        </w:rPr>
        <w:t xml:space="preserve"> </w:t>
      </w:r>
    </w:p>
    <w:p w:rsidR="000859DA" w:rsidRPr="00577F7E" w:rsidRDefault="000859DA" w:rsidP="001C3D4C">
      <w:pPr>
        <w:pStyle w:val="1"/>
        <w:numPr>
          <w:ilvl w:val="0"/>
          <w:numId w:val="42"/>
        </w:numPr>
        <w:ind w:left="0" w:firstLine="567"/>
        <w:jc w:val="both"/>
        <w:rPr>
          <w:rStyle w:val="af5"/>
        </w:rPr>
      </w:pPr>
      <w:r w:rsidRPr="00577F7E">
        <w:rPr>
          <w:rStyle w:val="af5"/>
        </w:rPr>
        <w:t>приложение №</w:t>
      </w:r>
      <w:r w:rsidR="00C00FFD" w:rsidRPr="00577F7E">
        <w:rPr>
          <w:rStyle w:val="af5"/>
        </w:rPr>
        <w:t xml:space="preserve">8 </w:t>
      </w:r>
      <w:r w:rsidRPr="00577F7E">
        <w:rPr>
          <w:rStyle w:val="af5"/>
        </w:rPr>
        <w:t>изложить в новой редакции (прилагается)</w:t>
      </w:r>
      <w:r w:rsidR="00E02177" w:rsidRPr="00577F7E">
        <w:rPr>
          <w:rStyle w:val="af5"/>
        </w:rPr>
        <w:t>.</w:t>
      </w:r>
    </w:p>
    <w:p w:rsidR="00CB2EBF" w:rsidRPr="00577F7E" w:rsidRDefault="00CB2EBF" w:rsidP="00C00FFD">
      <w:pPr>
        <w:pStyle w:val="1"/>
        <w:numPr>
          <w:ilvl w:val="0"/>
          <w:numId w:val="43"/>
        </w:numPr>
        <w:ind w:left="0" w:firstLine="567"/>
        <w:jc w:val="both"/>
        <w:rPr>
          <w:rStyle w:val="af5"/>
        </w:rPr>
      </w:pPr>
      <w:r w:rsidRPr="00577F7E">
        <w:rPr>
          <w:rStyle w:val="af5"/>
        </w:rPr>
        <w:t xml:space="preserve">Настоящее постановление опубликовать в </w:t>
      </w:r>
      <w:r w:rsidR="004E16D0" w:rsidRPr="00577F7E">
        <w:rPr>
          <w:rStyle w:val="af5"/>
        </w:rPr>
        <w:t xml:space="preserve">информационной </w:t>
      </w:r>
      <w:r w:rsidRPr="00577F7E">
        <w:rPr>
          <w:rStyle w:val="af5"/>
        </w:rPr>
        <w:t xml:space="preserve">газете «Пелымский вестник» и разместить на официальном сайте </w:t>
      </w:r>
      <w:r w:rsidR="000859DA" w:rsidRPr="00577F7E">
        <w:rPr>
          <w:rStyle w:val="af5"/>
        </w:rPr>
        <w:t xml:space="preserve">городского округа Пелым </w:t>
      </w:r>
      <w:r w:rsidRPr="00577F7E">
        <w:rPr>
          <w:rStyle w:val="af5"/>
        </w:rPr>
        <w:t>в сети «Интернет»</w:t>
      </w:r>
      <w:r w:rsidR="000859DA" w:rsidRPr="00577F7E">
        <w:rPr>
          <w:rStyle w:val="af5"/>
        </w:rPr>
        <w:t>.</w:t>
      </w:r>
    </w:p>
    <w:p w:rsidR="00DA501C" w:rsidRPr="00577F7E" w:rsidRDefault="00DA501C" w:rsidP="00C00FFD">
      <w:pPr>
        <w:pStyle w:val="1"/>
        <w:numPr>
          <w:ilvl w:val="0"/>
          <w:numId w:val="43"/>
        </w:numPr>
        <w:ind w:left="0" w:firstLine="567"/>
        <w:jc w:val="both"/>
        <w:rPr>
          <w:rStyle w:val="af5"/>
        </w:rPr>
      </w:pPr>
      <w:proofErr w:type="gramStart"/>
      <w:r w:rsidRPr="00577F7E">
        <w:rPr>
          <w:rStyle w:val="af5"/>
        </w:rPr>
        <w:t>Контроль</w:t>
      </w:r>
      <w:r w:rsidR="00FC7570" w:rsidRPr="00577F7E">
        <w:rPr>
          <w:rStyle w:val="af5"/>
        </w:rPr>
        <w:t xml:space="preserve"> за</w:t>
      </w:r>
      <w:proofErr w:type="gramEnd"/>
      <w:r w:rsidR="00FC7570" w:rsidRPr="00577F7E">
        <w:rPr>
          <w:rStyle w:val="af5"/>
        </w:rPr>
        <w:t xml:space="preserve"> исполнением</w:t>
      </w:r>
      <w:r w:rsidRPr="00577F7E">
        <w:rPr>
          <w:rStyle w:val="af5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AA7974" w:rsidRPr="00577F7E" w:rsidRDefault="00AA7974" w:rsidP="001C3D4C">
      <w:pPr>
        <w:pStyle w:val="1"/>
        <w:ind w:left="0" w:firstLine="567"/>
        <w:jc w:val="both"/>
        <w:rPr>
          <w:rStyle w:val="af5"/>
        </w:rPr>
      </w:pPr>
    </w:p>
    <w:p w:rsidR="00837BD5" w:rsidRPr="00577F7E" w:rsidRDefault="00837BD5" w:rsidP="001C3D4C">
      <w:pPr>
        <w:pStyle w:val="1"/>
        <w:ind w:left="0" w:firstLine="567"/>
        <w:jc w:val="both"/>
        <w:rPr>
          <w:rStyle w:val="af5"/>
        </w:rPr>
      </w:pPr>
    </w:p>
    <w:p w:rsidR="00994B12" w:rsidRDefault="0092773B" w:rsidP="0092773B">
      <w:pPr>
        <w:pStyle w:val="1"/>
        <w:ind w:left="0" w:firstLine="0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>И.о. главы администрации</w:t>
      </w:r>
    </w:p>
    <w:p w:rsidR="0092773B" w:rsidRPr="0092773B" w:rsidRDefault="0092773B" w:rsidP="0092773B">
      <w:pPr>
        <w:rPr>
          <w:rStyle w:val="af1"/>
          <w:i w:val="0"/>
        </w:rPr>
      </w:pPr>
      <w:r w:rsidRPr="0092773B">
        <w:rPr>
          <w:sz w:val="28"/>
          <w:szCs w:val="28"/>
        </w:rPr>
        <w:t xml:space="preserve">городского округа Пелым      </w:t>
      </w:r>
      <w:r>
        <w:rPr>
          <w:sz w:val="28"/>
          <w:szCs w:val="28"/>
        </w:rPr>
        <w:t xml:space="preserve">                                                            Т.Н. Баландина</w:t>
      </w:r>
    </w:p>
    <w:p w:rsidR="00DA501C" w:rsidRPr="00577F7E" w:rsidRDefault="00DA501C" w:rsidP="001C3D4C">
      <w:pPr>
        <w:ind w:firstLine="567"/>
        <w:jc w:val="right"/>
        <w:rPr>
          <w:rStyle w:val="af1"/>
          <w:i w:val="0"/>
        </w:rPr>
      </w:pPr>
    </w:p>
    <w:p w:rsidR="004175F3" w:rsidRPr="001C3D4C" w:rsidRDefault="004175F3" w:rsidP="00854EBE">
      <w:pPr>
        <w:rPr>
          <w:rStyle w:val="af1"/>
          <w:i w:val="0"/>
        </w:rPr>
      </w:pPr>
    </w:p>
    <w:p w:rsidR="00EB08C6" w:rsidRPr="001C3D4C" w:rsidRDefault="00EB08C6" w:rsidP="00854EBE">
      <w:pPr>
        <w:rPr>
          <w:rStyle w:val="af1"/>
          <w:i w:val="0"/>
        </w:rPr>
      </w:pPr>
    </w:p>
    <w:p w:rsidR="00EB08C6" w:rsidRPr="001C3D4C" w:rsidRDefault="00EB08C6" w:rsidP="00854EBE">
      <w:pPr>
        <w:rPr>
          <w:rStyle w:val="af1"/>
          <w:i w:val="0"/>
        </w:rPr>
      </w:pPr>
    </w:p>
    <w:p w:rsidR="004175F3" w:rsidRPr="001C3D4C" w:rsidRDefault="004175F3" w:rsidP="00854EBE">
      <w:pPr>
        <w:rPr>
          <w:rStyle w:val="af1"/>
          <w:i w:val="0"/>
        </w:rPr>
      </w:pPr>
    </w:p>
    <w:p w:rsidR="007475BC" w:rsidRPr="007475BC" w:rsidRDefault="007475BC" w:rsidP="007475BC">
      <w:pPr>
        <w:widowControl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lastRenderedPageBreak/>
        <w:t>Приложение № 8 к Порядку</w:t>
      </w:r>
    </w:p>
    <w:p w:rsidR="007475BC" w:rsidRPr="007475BC" w:rsidRDefault="007475BC" w:rsidP="007475BC">
      <w:pPr>
        <w:widowControl w:val="0"/>
        <w:adjustRightInd w:val="0"/>
        <w:jc w:val="right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t>формирования и реализации</w:t>
      </w:r>
    </w:p>
    <w:p w:rsidR="007475BC" w:rsidRPr="007475BC" w:rsidRDefault="007475BC" w:rsidP="007475BC">
      <w:pPr>
        <w:widowControl w:val="0"/>
        <w:adjustRightInd w:val="0"/>
        <w:jc w:val="right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t>муниципальных программ</w:t>
      </w:r>
    </w:p>
    <w:p w:rsidR="007475BC" w:rsidRPr="007475BC" w:rsidRDefault="007475BC" w:rsidP="007475BC">
      <w:pPr>
        <w:widowControl w:val="0"/>
        <w:adjustRightInd w:val="0"/>
        <w:jc w:val="right"/>
        <w:rPr>
          <w:color w:val="000000"/>
          <w:sz w:val="24"/>
          <w:szCs w:val="24"/>
        </w:rPr>
      </w:pP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  <w:bookmarkStart w:id="0" w:name="Par995"/>
      <w:bookmarkEnd w:id="0"/>
      <w:r w:rsidRPr="007475BC">
        <w:rPr>
          <w:b/>
          <w:color w:val="000000"/>
          <w:sz w:val="24"/>
          <w:szCs w:val="24"/>
        </w:rPr>
        <w:t>МЕТОДИКА</w:t>
      </w: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  <w:r w:rsidRPr="007475BC">
        <w:rPr>
          <w:b/>
          <w:color w:val="000000"/>
          <w:sz w:val="24"/>
          <w:szCs w:val="24"/>
        </w:rPr>
        <w:t>ОЦЕНКИ ЭФФЕКТИВНОСТИ РЕАЛИЗАЦИИ</w:t>
      </w: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  <w:r w:rsidRPr="007475BC">
        <w:rPr>
          <w:b/>
          <w:color w:val="000000"/>
          <w:sz w:val="24"/>
          <w:szCs w:val="24"/>
        </w:rPr>
        <w:t>МУНИЦИПАЛЬНОЙ ПРОГРАММЫ</w:t>
      </w:r>
    </w:p>
    <w:p w:rsidR="007475BC" w:rsidRPr="007475BC" w:rsidRDefault="007475BC" w:rsidP="007475BC">
      <w:pPr>
        <w:widowControl w:val="0"/>
        <w:adjustRightInd w:val="0"/>
        <w:jc w:val="center"/>
        <w:rPr>
          <w:color w:val="000000"/>
          <w:sz w:val="24"/>
          <w:szCs w:val="24"/>
        </w:rPr>
      </w:pPr>
    </w:p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t>Оценка эффективности реализации муниципальной программы проводится по двум направлениям:</w:t>
      </w:r>
    </w:p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t xml:space="preserve">1) оценка полноты финансирования (Q1) </w:t>
      </w:r>
      <w:hyperlink w:anchor="Par1007" w:history="1">
        <w:r w:rsidRPr="007475BC">
          <w:rPr>
            <w:color w:val="000000"/>
            <w:sz w:val="24"/>
            <w:szCs w:val="24"/>
          </w:rPr>
          <w:t>(таблица 1)</w:t>
        </w:r>
      </w:hyperlink>
      <w:r w:rsidRPr="007475BC">
        <w:rPr>
          <w:color w:val="000000"/>
          <w:sz w:val="24"/>
          <w:szCs w:val="24"/>
        </w:rPr>
        <w:t>;</w:t>
      </w:r>
    </w:p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t xml:space="preserve">2) оценка достижения плановых значений целевых показателей (Q2) </w:t>
      </w:r>
      <w:hyperlink w:anchor="Par1027" w:history="1">
        <w:r w:rsidRPr="007475BC">
          <w:rPr>
            <w:color w:val="000000"/>
            <w:sz w:val="24"/>
            <w:szCs w:val="24"/>
          </w:rPr>
          <w:t>(таблица 2)</w:t>
        </w:r>
      </w:hyperlink>
      <w:r w:rsidRPr="007475BC">
        <w:rPr>
          <w:color w:val="000000"/>
          <w:sz w:val="24"/>
          <w:szCs w:val="24"/>
        </w:rPr>
        <w:t>.</w:t>
      </w:r>
    </w:p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7475BC" w:rsidRPr="007475BC" w:rsidRDefault="007475BC" w:rsidP="009B3A25">
      <w:pPr>
        <w:widowControl w:val="0"/>
        <w:numPr>
          <w:ilvl w:val="0"/>
          <w:numId w:val="44"/>
        </w:numPr>
        <w:autoSpaceDE/>
        <w:autoSpaceDN/>
        <w:adjustRightInd w:val="0"/>
        <w:ind w:left="0"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475BC">
        <w:rPr>
          <w:rFonts w:eastAsia="Calibri"/>
          <w:color w:val="000000"/>
          <w:sz w:val="24"/>
          <w:szCs w:val="24"/>
          <w:lang w:eastAsia="en-US"/>
        </w:rPr>
        <w:t xml:space="preserve">Оценка полноты финансирования (Q1) рассчитывается как соотношение </w:t>
      </w:r>
      <w:r w:rsidR="009B3A25">
        <w:rPr>
          <w:rFonts w:eastAsia="Calibri"/>
          <w:color w:val="000000"/>
          <w:sz w:val="24"/>
          <w:szCs w:val="24"/>
          <w:lang w:eastAsia="en-US"/>
        </w:rPr>
        <w:t>фактическо</w:t>
      </w:r>
      <w:r w:rsidRPr="007475BC">
        <w:rPr>
          <w:rFonts w:eastAsia="Calibri"/>
          <w:color w:val="000000"/>
          <w:sz w:val="24"/>
          <w:szCs w:val="24"/>
          <w:lang w:eastAsia="en-US"/>
        </w:rPr>
        <w:t xml:space="preserve">го объема расходов на муниципальную программу и </w:t>
      </w:r>
      <w:r w:rsidR="009B3A25">
        <w:rPr>
          <w:rFonts w:eastAsia="Calibri"/>
          <w:color w:val="000000"/>
          <w:sz w:val="24"/>
          <w:szCs w:val="24"/>
          <w:lang w:eastAsia="en-US"/>
        </w:rPr>
        <w:t>запланированно</w:t>
      </w:r>
      <w:r w:rsidRPr="007475BC">
        <w:rPr>
          <w:rFonts w:eastAsia="Calibri"/>
          <w:color w:val="000000"/>
          <w:sz w:val="24"/>
          <w:szCs w:val="24"/>
          <w:lang w:eastAsia="en-US"/>
        </w:rPr>
        <w:t>го объема расходов за отчетный период (с учетом экономии, образовавшейся в ходе реализации муниципальной программы).</w:t>
      </w:r>
    </w:p>
    <w:p w:rsidR="007475BC" w:rsidRPr="007475BC" w:rsidRDefault="007475BC" w:rsidP="007475BC">
      <w:pPr>
        <w:widowControl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t>Таблица 1</w:t>
      </w: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  <w:bookmarkStart w:id="1" w:name="Par1007"/>
      <w:bookmarkEnd w:id="1"/>
      <w:r w:rsidRPr="007475BC">
        <w:rPr>
          <w:b/>
          <w:color w:val="000000"/>
          <w:sz w:val="24"/>
          <w:szCs w:val="24"/>
        </w:rPr>
        <w:t>ШКАЛА ОЦЕНКИ ПОЛНОТЫ ФИНАНСИРОВАНИЯ</w:t>
      </w:r>
    </w:p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4440"/>
      </w:tblGrid>
      <w:tr w:rsidR="007475BC" w:rsidRPr="007475BC" w:rsidTr="003D07E0">
        <w:trPr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Значение Q1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7475BC" w:rsidRPr="007475BC" w:rsidTr="003D07E0">
        <w:trPr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0,98 &lt;= Q1 &lt;= 1,02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 xml:space="preserve">полное финансирование              </w:t>
            </w:r>
          </w:p>
        </w:tc>
      </w:tr>
      <w:tr w:rsidR="007475BC" w:rsidRPr="007475BC" w:rsidTr="003D07E0">
        <w:trPr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0,5 &lt;= Q1 &lt; 0,98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 xml:space="preserve">неполное финансирование            </w:t>
            </w:r>
          </w:p>
        </w:tc>
      </w:tr>
      <w:tr w:rsidR="007475BC" w:rsidRPr="007475BC" w:rsidTr="003D07E0">
        <w:trPr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1,02 &lt; Q1 &lt;= 1,5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 xml:space="preserve">увеличенное финансирование         </w:t>
            </w:r>
          </w:p>
        </w:tc>
      </w:tr>
      <w:tr w:rsidR="007475BC" w:rsidRPr="007475BC" w:rsidTr="003D07E0">
        <w:trPr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Q1 &lt; 0,5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 xml:space="preserve">существенное недофинансирование    </w:t>
            </w:r>
          </w:p>
        </w:tc>
      </w:tr>
      <w:tr w:rsidR="007475BC" w:rsidRPr="007475BC" w:rsidTr="003D07E0">
        <w:trPr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Q1 &gt; 1,5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 xml:space="preserve">чрезмерное финансирование          </w:t>
            </w:r>
          </w:p>
        </w:tc>
      </w:tr>
    </w:tbl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7475BC" w:rsidRPr="007475BC" w:rsidRDefault="007475BC" w:rsidP="009B3A25">
      <w:pPr>
        <w:widowControl w:val="0"/>
        <w:numPr>
          <w:ilvl w:val="0"/>
          <w:numId w:val="44"/>
        </w:numPr>
        <w:autoSpaceDE/>
        <w:autoSpaceDN/>
        <w:adjustRightInd w:val="0"/>
        <w:ind w:left="0"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475BC">
        <w:rPr>
          <w:rFonts w:eastAsia="Calibri"/>
          <w:color w:val="000000"/>
          <w:sz w:val="24"/>
          <w:szCs w:val="24"/>
          <w:lang w:eastAsia="en-US"/>
        </w:rPr>
        <w:t>Оценка достижения плановых значений целевых показателей (Q2) рассчитывается как среднее арифметическое значение отношений фактически</w:t>
      </w:r>
      <w:r w:rsidR="009B3A25">
        <w:rPr>
          <w:rFonts w:eastAsia="Calibri"/>
          <w:color w:val="000000"/>
          <w:sz w:val="24"/>
          <w:szCs w:val="24"/>
          <w:lang w:eastAsia="en-US"/>
        </w:rPr>
        <w:t>,</w:t>
      </w:r>
      <w:r w:rsidRPr="007475BC">
        <w:rPr>
          <w:rFonts w:eastAsia="Calibri"/>
          <w:color w:val="000000"/>
          <w:sz w:val="24"/>
          <w:szCs w:val="24"/>
          <w:lang w:eastAsia="en-US"/>
        </w:rPr>
        <w:t xml:space="preserve"> достигнутых значений и плановых значений целевых показателей муниципальной программы за отчетный период.</w:t>
      </w:r>
    </w:p>
    <w:p w:rsidR="007475BC" w:rsidRPr="007475BC" w:rsidRDefault="007475BC" w:rsidP="009B3A25">
      <w:pPr>
        <w:widowControl w:val="0"/>
        <w:adjustRightInd w:val="0"/>
        <w:ind w:firstLine="567"/>
        <w:rPr>
          <w:color w:val="000000"/>
          <w:sz w:val="24"/>
          <w:szCs w:val="24"/>
        </w:rPr>
      </w:pPr>
    </w:p>
    <w:p w:rsidR="007475BC" w:rsidRPr="007475BC" w:rsidRDefault="007475BC" w:rsidP="007475BC">
      <w:pPr>
        <w:widowControl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t>Таблица 2</w:t>
      </w: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  <w:bookmarkStart w:id="2" w:name="Par1027"/>
      <w:bookmarkEnd w:id="2"/>
      <w:r w:rsidRPr="007475BC">
        <w:rPr>
          <w:b/>
          <w:color w:val="000000"/>
          <w:sz w:val="24"/>
          <w:szCs w:val="24"/>
        </w:rPr>
        <w:t>ШКАЛА ОЦЕНКИ ДОСТИЖЕНИЯ ПЛАНОВЫХ ЗНАЧЕНИЙ</w:t>
      </w: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  <w:r w:rsidRPr="007475BC">
        <w:rPr>
          <w:b/>
          <w:color w:val="000000"/>
          <w:sz w:val="24"/>
          <w:szCs w:val="24"/>
        </w:rPr>
        <w:t>ЦЕЛЕВЫХ ПОКАЗАТЕЛЕЙ</w:t>
      </w: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946"/>
      </w:tblGrid>
      <w:tr w:rsidR="007475BC" w:rsidRPr="007475BC" w:rsidTr="003D07E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Значение Q2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7475BC" w:rsidRPr="007475BC" w:rsidTr="003D07E0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0,95 &lt;= Q2 &lt;= 1,05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 xml:space="preserve">высокая результативность           </w:t>
            </w:r>
          </w:p>
        </w:tc>
      </w:tr>
      <w:tr w:rsidR="007475BC" w:rsidRPr="007475BC" w:rsidTr="003D07E0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0,7 &lt;= Q2 &lt; 0,95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 xml:space="preserve">средняя результативность (недовыполнение плана)             </w:t>
            </w:r>
          </w:p>
        </w:tc>
      </w:tr>
      <w:tr w:rsidR="007475BC" w:rsidRPr="007475BC" w:rsidTr="003D07E0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1,05 &lt; Q2 &lt;= 1,3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 xml:space="preserve">средняя результативность (перевыполнение плана)             </w:t>
            </w:r>
          </w:p>
        </w:tc>
      </w:tr>
      <w:tr w:rsidR="007475BC" w:rsidRPr="007475BC" w:rsidTr="003D07E0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Q2 &lt; 0,7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>низкая результативность (существенное недовыполнение плана)</w:t>
            </w:r>
          </w:p>
        </w:tc>
      </w:tr>
      <w:tr w:rsidR="007475BC" w:rsidRPr="007475BC" w:rsidTr="003D07E0">
        <w:trPr>
          <w:trHeight w:val="4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475BC">
              <w:rPr>
                <w:b/>
                <w:color w:val="000000"/>
                <w:sz w:val="24"/>
                <w:szCs w:val="24"/>
              </w:rPr>
              <w:t>Q2 &gt; 1,3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 w:rsidRPr="007475BC">
              <w:rPr>
                <w:color w:val="000000"/>
                <w:sz w:val="24"/>
                <w:szCs w:val="24"/>
              </w:rPr>
              <w:t>низкая результативность (существенное перевыполнение плана)</w:t>
            </w:r>
          </w:p>
        </w:tc>
      </w:tr>
    </w:tbl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7475BC" w:rsidRPr="007475BC" w:rsidRDefault="007475BC" w:rsidP="009B3A25">
      <w:pPr>
        <w:widowControl w:val="0"/>
        <w:numPr>
          <w:ilvl w:val="0"/>
          <w:numId w:val="44"/>
        </w:numPr>
        <w:autoSpaceDE/>
        <w:autoSpaceDN/>
        <w:adjustRightInd w:val="0"/>
        <w:ind w:left="0" w:firstLine="56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475BC">
        <w:rPr>
          <w:rFonts w:eastAsia="Calibri"/>
          <w:color w:val="000000"/>
          <w:sz w:val="24"/>
          <w:szCs w:val="24"/>
          <w:lang w:eastAsia="en-US"/>
        </w:rPr>
        <w:t xml:space="preserve">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муниципальной программы </w:t>
      </w:r>
      <w:hyperlink w:anchor="Par1053" w:history="1">
        <w:r w:rsidRPr="007475BC">
          <w:rPr>
            <w:rFonts w:eastAsia="Calibri"/>
            <w:color w:val="000000"/>
            <w:sz w:val="24"/>
            <w:szCs w:val="24"/>
            <w:lang w:eastAsia="en-US"/>
          </w:rPr>
          <w:t>(таблица 3)</w:t>
        </w:r>
      </w:hyperlink>
      <w:r w:rsidRPr="007475B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7475BC">
        <w:rPr>
          <w:color w:val="000000"/>
          <w:sz w:val="24"/>
          <w:szCs w:val="24"/>
        </w:rPr>
        <w:t xml:space="preserve"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</w:t>
      </w:r>
      <w:r w:rsidRPr="007475BC">
        <w:rPr>
          <w:color w:val="000000"/>
          <w:sz w:val="24"/>
          <w:szCs w:val="24"/>
        </w:rPr>
        <w:lastRenderedPageBreak/>
        <w:t>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программы, изложенные в соответствующих разделах таблицы 3.</w:t>
      </w:r>
      <w:proofErr w:type="gramEnd"/>
    </w:p>
    <w:p w:rsidR="007475BC" w:rsidRPr="007475BC" w:rsidRDefault="007475BC" w:rsidP="007475BC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  <w:sectPr w:rsidR="007475BC" w:rsidRPr="007475BC" w:rsidSect="0092773B">
          <w:pgSz w:w="11905" w:h="16838"/>
          <w:pgMar w:top="1134" w:right="851" w:bottom="1134" w:left="1418" w:header="720" w:footer="720" w:gutter="0"/>
          <w:cols w:space="720"/>
          <w:noEndnote/>
          <w:docGrid w:linePitch="299"/>
        </w:sectPr>
      </w:pPr>
    </w:p>
    <w:p w:rsidR="009B3A25" w:rsidRDefault="009B3A25" w:rsidP="007475BC">
      <w:pPr>
        <w:widowControl w:val="0"/>
        <w:adjustRightInd w:val="0"/>
        <w:jc w:val="right"/>
        <w:outlineLvl w:val="2"/>
        <w:rPr>
          <w:color w:val="000000"/>
          <w:sz w:val="24"/>
          <w:szCs w:val="24"/>
        </w:rPr>
      </w:pPr>
    </w:p>
    <w:p w:rsidR="007475BC" w:rsidRPr="007475BC" w:rsidRDefault="007475BC" w:rsidP="007475BC">
      <w:pPr>
        <w:widowControl w:val="0"/>
        <w:adjustRightInd w:val="0"/>
        <w:jc w:val="right"/>
        <w:outlineLvl w:val="2"/>
        <w:rPr>
          <w:color w:val="000000"/>
          <w:sz w:val="24"/>
          <w:szCs w:val="24"/>
        </w:rPr>
      </w:pPr>
      <w:r w:rsidRPr="007475BC">
        <w:rPr>
          <w:color w:val="000000"/>
          <w:sz w:val="24"/>
          <w:szCs w:val="24"/>
        </w:rPr>
        <w:t>Таблица 3</w:t>
      </w: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  <w:bookmarkStart w:id="3" w:name="Par1053"/>
      <w:bookmarkEnd w:id="3"/>
      <w:r w:rsidRPr="007475BC">
        <w:rPr>
          <w:b/>
          <w:color w:val="000000"/>
          <w:sz w:val="24"/>
          <w:szCs w:val="24"/>
        </w:rPr>
        <w:t>РЕЗУЛЬТИРУЮЩАЯ ШКАЛА ОЦЕНКИ ЭФФЕКТИВНОСТИ</w:t>
      </w:r>
    </w:p>
    <w:p w:rsidR="007475BC" w:rsidRPr="007475BC" w:rsidRDefault="007475BC" w:rsidP="007475BC">
      <w:pPr>
        <w:widowControl w:val="0"/>
        <w:adjustRightInd w:val="0"/>
        <w:jc w:val="center"/>
        <w:rPr>
          <w:b/>
          <w:color w:val="000000"/>
          <w:sz w:val="24"/>
          <w:szCs w:val="24"/>
        </w:rPr>
      </w:pPr>
      <w:r w:rsidRPr="007475BC">
        <w:rPr>
          <w:b/>
          <w:color w:val="000000"/>
          <w:sz w:val="24"/>
          <w:szCs w:val="24"/>
        </w:rPr>
        <w:t>МУНИЦИПАЛЬНОЙ ПРОГРАММЫ</w:t>
      </w:r>
    </w:p>
    <w:p w:rsidR="007475BC" w:rsidRPr="007475BC" w:rsidRDefault="007475BC" w:rsidP="007475BC">
      <w:pPr>
        <w:widowControl w:val="0"/>
        <w:adjustRightInd w:val="0"/>
        <w:jc w:val="right"/>
        <w:rPr>
          <w:color w:val="000000"/>
          <w:sz w:val="24"/>
          <w:szCs w:val="24"/>
        </w:rPr>
      </w:pPr>
    </w:p>
    <w:tbl>
      <w:tblPr>
        <w:tblW w:w="1035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842"/>
        <w:gridCol w:w="1984"/>
        <w:gridCol w:w="1842"/>
        <w:gridCol w:w="1703"/>
        <w:gridCol w:w="1419"/>
      </w:tblGrid>
      <w:tr w:rsidR="007475BC" w:rsidRPr="007475BC" w:rsidTr="009B3A25">
        <w:trPr>
          <w:tblCellSpacing w:w="5" w:type="nil"/>
        </w:trPr>
        <w:tc>
          <w:tcPr>
            <w:tcW w:w="1560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0,95 &lt;= Q2 &lt;= 1,05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0,7 &lt;= Q2 &lt; 0,95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1,05 &lt; Q2 &lt;= 1,3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Q2 &lt; 0,7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Q2 &gt; 1,3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 w:val="restart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0,98 &lt;= Q1 &lt;= 1,02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- 5.</w:t>
            </w:r>
            <w:r w:rsidRPr="007475BC">
              <w:rPr>
                <w:b/>
                <w:color w:val="000000"/>
              </w:rPr>
              <w:br/>
            </w:r>
            <w:r w:rsidRPr="007475BC">
              <w:rPr>
                <w:color w:val="000000"/>
              </w:rPr>
              <w:t xml:space="preserve">Высокая эффективность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- 3.</w:t>
            </w:r>
            <w:r w:rsidRPr="007475BC">
              <w:rPr>
                <w:b/>
                <w:color w:val="000000"/>
              </w:rPr>
              <w:br/>
            </w:r>
            <w:r w:rsidRPr="007475BC">
              <w:rPr>
                <w:color w:val="000000"/>
              </w:rPr>
              <w:t xml:space="preserve">Средний уровень </w:t>
            </w:r>
            <w:r w:rsidRPr="007475BC">
              <w:rPr>
                <w:color w:val="000000"/>
              </w:rPr>
              <w:br/>
              <w:t xml:space="preserve">эффективности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 xml:space="preserve">Оценка - 4.     </w:t>
            </w:r>
            <w:r w:rsidRPr="007475BC">
              <w:rPr>
                <w:color w:val="000000"/>
              </w:rPr>
              <w:t xml:space="preserve">   </w:t>
            </w:r>
            <w:r w:rsidRPr="007475BC">
              <w:rPr>
                <w:color w:val="000000"/>
              </w:rPr>
              <w:br/>
              <w:t xml:space="preserve">Приемлемый уровень эффективности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 xml:space="preserve">Оценка - 1. </w:t>
            </w:r>
            <w:r w:rsidRPr="007475BC">
              <w:rPr>
                <w:b/>
                <w:color w:val="000000"/>
              </w:rPr>
              <w:br/>
            </w:r>
            <w:r w:rsidRPr="007475BC">
              <w:rPr>
                <w:color w:val="000000"/>
              </w:rPr>
              <w:t xml:space="preserve">Низкий уровень     </w:t>
            </w:r>
            <w:r w:rsidRPr="007475BC">
              <w:rPr>
                <w:color w:val="000000"/>
              </w:rPr>
              <w:br/>
              <w:t xml:space="preserve">эффективности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- 4.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Приемлемый уровень эффективности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возможен пересмотр </w:t>
            </w:r>
            <w:r w:rsidRPr="007475BC">
              <w:rPr>
                <w:color w:val="000000"/>
              </w:rPr>
              <w:br/>
              <w:t xml:space="preserve">муниципальной  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корректировки  </w:t>
            </w:r>
            <w:r w:rsidRPr="007475BC">
              <w:rPr>
                <w:color w:val="000000"/>
              </w:rPr>
              <w:br/>
              <w:t>целевых показателей</w:t>
            </w:r>
            <w:r w:rsidRPr="007475BC">
              <w:rPr>
                <w:color w:val="000000"/>
              </w:rPr>
              <w:br/>
              <w:t>(уменьшение плановых значений) или выделения</w:t>
            </w:r>
            <w:r w:rsidRPr="007475BC">
              <w:rPr>
                <w:color w:val="000000"/>
              </w:rPr>
              <w:br/>
              <w:t xml:space="preserve">дополнительного </w:t>
            </w:r>
            <w:r w:rsidRPr="007475BC">
              <w:rPr>
                <w:color w:val="000000"/>
              </w:rPr>
              <w:br/>
              <w:t>финансирования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возможен пересмотр </w:t>
            </w:r>
            <w:r w:rsidRPr="007475BC">
              <w:rPr>
                <w:color w:val="000000"/>
              </w:rPr>
              <w:br/>
              <w:t>муниципальной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высвобождения      </w:t>
            </w:r>
            <w:r w:rsidRPr="007475BC">
              <w:rPr>
                <w:color w:val="000000"/>
              </w:rPr>
              <w:br/>
              <w:t>финансовых ресурсов</w:t>
            </w:r>
            <w:r w:rsidRPr="007475BC">
              <w:rPr>
                <w:color w:val="000000"/>
              </w:rPr>
              <w:br/>
              <w:t xml:space="preserve">и перенос ресурсов </w:t>
            </w:r>
            <w:r w:rsidRPr="007475BC">
              <w:rPr>
                <w:color w:val="000000"/>
              </w:rPr>
              <w:br/>
              <w:t>на следующие периоды либо на другие муниципальные программы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proofErr w:type="gramStart"/>
            <w:r w:rsidRPr="007475BC">
              <w:rPr>
                <w:color w:val="000000"/>
              </w:rPr>
              <w:t>необходима</w:t>
            </w:r>
            <w:proofErr w:type="gramEnd"/>
            <w:r w:rsidRPr="007475BC">
              <w:rPr>
                <w:color w:val="000000"/>
              </w:rPr>
              <w:t xml:space="preserve"> существенна   </w:t>
            </w:r>
            <w:r w:rsidRPr="007475BC">
              <w:rPr>
                <w:color w:val="000000"/>
              </w:rPr>
              <w:br/>
              <w:t xml:space="preserve">корректировка </w:t>
            </w:r>
            <w:r w:rsidRPr="007475BC">
              <w:rPr>
                <w:color w:val="000000"/>
              </w:rPr>
              <w:br/>
              <w:t xml:space="preserve">муниципальной программы в части пересмотра значений целевых показателей, увеличения объема финансирования,    </w:t>
            </w:r>
            <w:r w:rsidRPr="007475BC">
              <w:rPr>
                <w:color w:val="000000"/>
              </w:rPr>
              <w:br/>
              <w:t>перечня программных</w:t>
            </w:r>
            <w:r w:rsidRPr="007475BC">
              <w:rPr>
                <w:color w:val="000000"/>
              </w:rPr>
              <w:br/>
              <w:t xml:space="preserve">мероприятий, системы управления. При ограниченности </w:t>
            </w:r>
            <w:r w:rsidRPr="007475BC">
              <w:rPr>
                <w:color w:val="000000"/>
              </w:rPr>
              <w:br/>
              <w:t>финансовых ресурсов</w:t>
            </w:r>
            <w:r w:rsidRPr="007475BC">
              <w:rPr>
                <w:color w:val="000000"/>
              </w:rPr>
              <w:br/>
              <w:t xml:space="preserve">целесообразно поставить вопрос о досрочном прекращении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возможен пересмотр </w:t>
            </w:r>
            <w:r w:rsidRPr="007475BC">
              <w:rPr>
                <w:color w:val="000000"/>
              </w:rPr>
              <w:br/>
              <w:t>муниципальной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корректировки целевых  </w:t>
            </w:r>
            <w:r w:rsidRPr="007475BC">
              <w:rPr>
                <w:color w:val="000000"/>
              </w:rPr>
              <w:br/>
              <w:t xml:space="preserve">показателей, высвобождения </w:t>
            </w:r>
            <w:r w:rsidRPr="007475BC">
              <w:rPr>
                <w:color w:val="000000"/>
              </w:rPr>
              <w:br/>
              <w:t>финансовых ресурсов</w:t>
            </w:r>
            <w:r w:rsidRPr="007475BC">
              <w:rPr>
                <w:color w:val="000000"/>
              </w:rPr>
              <w:br/>
              <w:t>и перенос ресурсов  на следующие  периоды либо на другие  муниципальные программы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 w:val="restart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0,5 &lt;= Q1 &lt; 0,98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 xml:space="preserve">Оценка - 4. </w:t>
            </w:r>
            <w:r w:rsidRPr="007475BC">
              <w:rPr>
                <w:b/>
                <w:color w:val="000000"/>
              </w:rPr>
              <w:br/>
            </w:r>
            <w:r w:rsidRPr="007475BC">
              <w:rPr>
                <w:color w:val="000000"/>
              </w:rPr>
              <w:t xml:space="preserve">Приемлемый уровень </w:t>
            </w:r>
            <w:r w:rsidRPr="007475BC">
              <w:rPr>
                <w:color w:val="000000"/>
              </w:rPr>
              <w:br/>
              <w:t xml:space="preserve">эффективности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- 4.</w:t>
            </w:r>
            <w:r w:rsidRPr="007475BC">
              <w:rPr>
                <w:b/>
                <w:color w:val="000000"/>
              </w:rPr>
              <w:br/>
            </w:r>
            <w:r w:rsidRPr="007475BC">
              <w:rPr>
                <w:color w:val="000000"/>
              </w:rPr>
              <w:t xml:space="preserve">Приемлемый уровень </w:t>
            </w:r>
            <w:r w:rsidRPr="007475BC">
              <w:rPr>
                <w:color w:val="000000"/>
              </w:rPr>
              <w:br/>
              <w:t>эффективности муниципальной программы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- 3.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Средний уровень    </w:t>
            </w:r>
            <w:r w:rsidRPr="007475BC">
              <w:rPr>
                <w:color w:val="000000"/>
              </w:rPr>
              <w:br/>
              <w:t xml:space="preserve">эффективности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 xml:space="preserve">Оценка - 2.   </w:t>
            </w:r>
            <w:r w:rsidRPr="007475BC">
              <w:rPr>
                <w:color w:val="000000"/>
              </w:rPr>
              <w:t xml:space="preserve">     </w:t>
            </w:r>
            <w:r w:rsidRPr="007475BC">
              <w:rPr>
                <w:color w:val="000000"/>
              </w:rPr>
              <w:br/>
              <w:t xml:space="preserve">Уровень эффективности      </w:t>
            </w:r>
            <w:r w:rsidRPr="007475BC">
              <w:rPr>
                <w:color w:val="000000"/>
              </w:rPr>
              <w:br/>
              <w:t xml:space="preserve">муниципальной  </w:t>
            </w:r>
            <w:r w:rsidRPr="007475BC">
              <w:rPr>
                <w:color w:val="000000"/>
              </w:rPr>
              <w:br/>
              <w:t>программы ниже среднего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- 3.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Средний уровень    </w:t>
            </w:r>
            <w:r w:rsidRPr="007475BC">
              <w:rPr>
                <w:color w:val="000000"/>
              </w:rPr>
              <w:br/>
              <w:t xml:space="preserve">эффективности      </w:t>
            </w:r>
            <w:r w:rsidRPr="007475BC">
              <w:rPr>
                <w:color w:val="000000"/>
              </w:rPr>
              <w:br/>
              <w:t>муниципальной  программы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возможен пересмотр </w:t>
            </w:r>
            <w:r w:rsidRPr="007475BC">
              <w:rPr>
                <w:color w:val="000000"/>
              </w:rPr>
              <w:br/>
              <w:t xml:space="preserve">муниципальной программы в части  высвобождения      </w:t>
            </w:r>
            <w:r w:rsidRPr="007475BC">
              <w:rPr>
                <w:color w:val="000000"/>
              </w:rPr>
              <w:br/>
              <w:t>ресурсов и перенос их на следующие  периоды или на другие муниципальные программы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>необходим более глубокий анализ  причин отклонений от плана. Возможен пересмотр муниципальной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корректировки      </w:t>
            </w:r>
            <w:r w:rsidRPr="007475BC">
              <w:rPr>
                <w:color w:val="000000"/>
              </w:rPr>
              <w:br/>
              <w:t xml:space="preserve">целевых показателей и/или выделения дополнительного    </w:t>
            </w:r>
            <w:r w:rsidRPr="007475BC">
              <w:rPr>
                <w:color w:val="000000"/>
              </w:rPr>
              <w:br/>
              <w:t>финансирования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 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изменения целевых  </w:t>
            </w:r>
            <w:r w:rsidRPr="007475BC">
              <w:rPr>
                <w:color w:val="000000"/>
              </w:rPr>
              <w:br/>
              <w:t xml:space="preserve">показателей (увеличение  </w:t>
            </w:r>
            <w:r w:rsidRPr="007475BC">
              <w:rPr>
                <w:color w:val="000000"/>
              </w:rPr>
              <w:br/>
              <w:t>плановых значений),</w:t>
            </w:r>
            <w:r w:rsidRPr="007475BC">
              <w:rPr>
                <w:color w:val="000000"/>
              </w:rPr>
              <w:br/>
              <w:t xml:space="preserve">в части сокращения </w:t>
            </w:r>
            <w:r w:rsidRPr="007475BC">
              <w:rPr>
                <w:color w:val="000000"/>
              </w:rPr>
              <w:br/>
              <w:t xml:space="preserve">финансирования  и переноса высвобожденных     </w:t>
            </w:r>
            <w:r w:rsidRPr="007475BC">
              <w:rPr>
                <w:color w:val="000000"/>
              </w:rPr>
              <w:br/>
              <w:t xml:space="preserve">ресурсов на следующие </w:t>
            </w:r>
            <w:r w:rsidRPr="007475BC">
              <w:rPr>
                <w:color w:val="000000"/>
              </w:rPr>
              <w:br/>
              <w:t xml:space="preserve">периоды или на другие </w:t>
            </w:r>
            <w:r w:rsidRPr="007475BC">
              <w:rPr>
                <w:color w:val="000000"/>
              </w:rPr>
              <w:br/>
              <w:t>муниципальные программы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необходим более    </w:t>
            </w:r>
            <w:r w:rsidRPr="007475BC">
              <w:rPr>
                <w:color w:val="000000"/>
              </w:rPr>
              <w:br/>
              <w:t xml:space="preserve">глубокий анализ    </w:t>
            </w:r>
            <w:r w:rsidRPr="007475BC">
              <w:rPr>
                <w:color w:val="000000"/>
              </w:rPr>
              <w:br/>
              <w:t xml:space="preserve">причин отклонения  </w:t>
            </w:r>
            <w:r w:rsidRPr="007475BC">
              <w:rPr>
                <w:color w:val="000000"/>
              </w:rPr>
              <w:br/>
              <w:t xml:space="preserve">от плановых значений.  </w:t>
            </w:r>
            <w:r w:rsidRPr="007475BC">
              <w:rPr>
                <w:color w:val="000000"/>
              </w:rPr>
              <w:br/>
              <w:t xml:space="preserve">Возможен пересмотр </w:t>
            </w:r>
            <w:r w:rsidRPr="007475BC">
              <w:rPr>
                <w:color w:val="000000"/>
              </w:rPr>
              <w:br/>
              <w:t xml:space="preserve">муниципальной программы в части корректировки      </w:t>
            </w:r>
            <w:r w:rsidRPr="007475BC">
              <w:rPr>
                <w:color w:val="000000"/>
              </w:rPr>
              <w:br/>
              <w:t xml:space="preserve">целевых показателей,       </w:t>
            </w:r>
            <w:r w:rsidRPr="007475BC">
              <w:rPr>
                <w:color w:val="000000"/>
              </w:rPr>
              <w:br/>
              <w:t xml:space="preserve">выделения дополнительного </w:t>
            </w:r>
            <w:r w:rsidRPr="007475BC">
              <w:rPr>
                <w:color w:val="000000"/>
              </w:rPr>
              <w:br/>
              <w:t xml:space="preserve">финансирования. </w:t>
            </w:r>
            <w:r w:rsidRPr="007475BC">
              <w:rPr>
                <w:color w:val="000000"/>
              </w:rPr>
              <w:br/>
              <w:t xml:space="preserve">Если корректировка </w:t>
            </w:r>
            <w:r w:rsidRPr="007475BC">
              <w:rPr>
                <w:color w:val="000000"/>
              </w:rPr>
              <w:br/>
              <w:t xml:space="preserve">невозможна, то целесообразно поставить вопрос о досрочном </w:t>
            </w:r>
            <w:r w:rsidRPr="007475BC">
              <w:rPr>
                <w:color w:val="000000"/>
              </w:rPr>
              <w:lastRenderedPageBreak/>
              <w:t xml:space="preserve">прекращении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lastRenderedPageBreak/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 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изменения целевых  </w:t>
            </w:r>
            <w:r w:rsidRPr="007475BC">
              <w:rPr>
                <w:color w:val="000000"/>
              </w:rPr>
              <w:br/>
              <w:t xml:space="preserve">показателей, сокращения  </w:t>
            </w:r>
            <w:r w:rsidRPr="007475BC">
              <w:rPr>
                <w:color w:val="000000"/>
              </w:rPr>
              <w:br/>
              <w:t xml:space="preserve">финансирования     </w:t>
            </w:r>
            <w:r w:rsidRPr="007475BC">
              <w:rPr>
                <w:color w:val="000000"/>
              </w:rPr>
              <w:br/>
              <w:t xml:space="preserve">и переноса высвобожденных     </w:t>
            </w:r>
            <w:r w:rsidRPr="007475BC">
              <w:rPr>
                <w:color w:val="000000"/>
              </w:rPr>
              <w:br/>
              <w:t xml:space="preserve">ресурсов  на следующие периоды или на другие          </w:t>
            </w:r>
            <w:r w:rsidRPr="007475BC">
              <w:rPr>
                <w:color w:val="000000"/>
              </w:rPr>
              <w:br/>
              <w:t>муниципальные  программы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 w:val="restart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lastRenderedPageBreak/>
              <w:t>1,02 &lt; Q1 &lt;= 1,5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- 3.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Средний уровень    </w:t>
            </w:r>
            <w:r w:rsidRPr="007475BC">
              <w:rPr>
                <w:color w:val="000000"/>
              </w:rPr>
              <w:br/>
              <w:t>эффективности муниципальной программы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- 2.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Уровень эффективности      </w:t>
            </w:r>
            <w:r w:rsidRPr="007475BC">
              <w:rPr>
                <w:color w:val="000000"/>
              </w:rPr>
              <w:br/>
              <w:t>муниципальной программы ниже среднего</w:t>
            </w:r>
            <w:bookmarkStart w:id="4" w:name="_GoBack"/>
            <w:bookmarkEnd w:id="4"/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- 3.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Средний уровень    </w:t>
            </w:r>
            <w:r w:rsidRPr="007475BC">
              <w:rPr>
                <w:color w:val="000000"/>
              </w:rPr>
              <w:br/>
              <w:t xml:space="preserve">эффективности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- 0.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Крайне низкая эффективность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- 3.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Средний уровень    </w:t>
            </w:r>
            <w:r w:rsidRPr="007475BC">
              <w:rPr>
                <w:color w:val="000000"/>
              </w:rPr>
              <w:br/>
              <w:t xml:space="preserve">эффективности      </w:t>
            </w:r>
            <w:r w:rsidRPr="007475BC">
              <w:rPr>
                <w:color w:val="000000"/>
              </w:rPr>
              <w:br/>
              <w:t>муниципальной  программы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некорректно спланирован объем финансирования.    </w:t>
            </w:r>
            <w:r w:rsidRPr="007475BC">
              <w:rPr>
                <w:color w:val="000000"/>
              </w:rPr>
              <w:br/>
              <w:t xml:space="preserve">Возможен пересмотр </w:t>
            </w:r>
            <w:r w:rsidRPr="007475BC">
              <w:rPr>
                <w:color w:val="000000"/>
              </w:rPr>
              <w:br/>
              <w:t xml:space="preserve">муниципальной программы в части корректировки </w:t>
            </w:r>
            <w:r w:rsidRPr="007475BC">
              <w:rPr>
                <w:color w:val="000000"/>
              </w:rPr>
              <w:br/>
              <w:t>целевых показателей</w:t>
            </w:r>
            <w:r w:rsidRPr="007475BC">
              <w:rPr>
                <w:color w:val="000000"/>
              </w:rPr>
              <w:br/>
              <w:t xml:space="preserve">(снижение плановых значений) или увеличения </w:t>
            </w:r>
            <w:r w:rsidRPr="007475BC">
              <w:rPr>
                <w:color w:val="000000"/>
              </w:rPr>
              <w:br/>
              <w:t>финансирования на следующий период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программы в части  уменьшения </w:t>
            </w:r>
            <w:r w:rsidRPr="007475BC">
              <w:rPr>
                <w:color w:val="000000"/>
              </w:rPr>
              <w:br/>
              <w:t xml:space="preserve">финансирования,    </w:t>
            </w:r>
            <w:r w:rsidRPr="007475BC">
              <w:rPr>
                <w:color w:val="000000"/>
              </w:rPr>
              <w:br/>
              <w:t xml:space="preserve">сокращения срока   </w:t>
            </w:r>
            <w:r w:rsidRPr="007475BC">
              <w:rPr>
                <w:color w:val="000000"/>
              </w:rPr>
              <w:br/>
              <w:t xml:space="preserve">реализации, </w:t>
            </w:r>
            <w:r w:rsidRPr="007475BC">
              <w:rPr>
                <w:color w:val="000000"/>
              </w:rPr>
              <w:br/>
              <w:t>корректировки плана</w:t>
            </w:r>
            <w:r w:rsidRPr="007475BC">
              <w:rPr>
                <w:color w:val="000000"/>
              </w:rPr>
              <w:br/>
              <w:t xml:space="preserve">мероприятий, оптимизации        </w:t>
            </w:r>
            <w:r w:rsidRPr="007475BC">
              <w:rPr>
                <w:color w:val="000000"/>
              </w:rPr>
              <w:br/>
              <w:t>системы управления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требуется  проведение более глубокого анализа  </w:t>
            </w:r>
            <w:r w:rsidRPr="007475BC">
              <w:rPr>
                <w:color w:val="000000"/>
              </w:rPr>
              <w:br/>
              <w:t xml:space="preserve">причин отклонений  </w:t>
            </w:r>
            <w:r w:rsidRPr="007475BC">
              <w:rPr>
                <w:color w:val="000000"/>
              </w:rPr>
              <w:br/>
              <w:t xml:space="preserve">от плановых  значений.          </w:t>
            </w:r>
            <w:r w:rsidRPr="007475BC">
              <w:rPr>
                <w:color w:val="000000"/>
              </w:rPr>
              <w:br/>
              <w:t xml:space="preserve">Необходима  корректировка      </w:t>
            </w:r>
            <w:r w:rsidRPr="007475BC">
              <w:rPr>
                <w:color w:val="000000"/>
              </w:rPr>
              <w:br/>
              <w:t xml:space="preserve">муниципальной программы в части  пересмотра целевых показателей и      </w:t>
            </w:r>
            <w:r w:rsidRPr="007475BC">
              <w:rPr>
                <w:color w:val="000000"/>
              </w:rPr>
              <w:br/>
              <w:t xml:space="preserve">финансирования  в зависимости от результатов     </w:t>
            </w:r>
            <w:r w:rsidRPr="007475BC">
              <w:rPr>
                <w:color w:val="000000"/>
              </w:rPr>
              <w:br/>
              <w:t>исследования, причин отклонений от плана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целесообразно      </w:t>
            </w:r>
            <w:r w:rsidRPr="007475BC">
              <w:rPr>
                <w:color w:val="000000"/>
              </w:rPr>
              <w:br/>
              <w:t xml:space="preserve">поставить вопрос о досрочном прекращении  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необходим более глубокий анализ   причин отклонений  </w:t>
            </w:r>
            <w:r w:rsidRPr="007475BC">
              <w:rPr>
                <w:color w:val="000000"/>
              </w:rPr>
              <w:br/>
              <w:t xml:space="preserve">от плана. Возможен пересмотр муниципальной  программы в части  корректировки  целевых            </w:t>
            </w:r>
            <w:r w:rsidRPr="007475BC">
              <w:rPr>
                <w:color w:val="000000"/>
              </w:rPr>
              <w:br/>
              <w:t xml:space="preserve">показателей, сокращения </w:t>
            </w:r>
            <w:r w:rsidRPr="007475BC">
              <w:rPr>
                <w:color w:val="000000"/>
              </w:rPr>
              <w:br/>
              <w:t>финансирования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 w:val="restart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Q1 &lt; 0,5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- 2.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Уровень эффективности      </w:t>
            </w:r>
            <w:r w:rsidRPr="007475BC">
              <w:rPr>
                <w:color w:val="000000"/>
              </w:rPr>
              <w:br/>
              <w:t xml:space="preserve">муниципальной программы          </w:t>
            </w:r>
            <w:r w:rsidRPr="007475BC">
              <w:rPr>
                <w:color w:val="000000"/>
              </w:rPr>
              <w:br/>
              <w:t>ниже среднего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- 1.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Низкая эффективность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- 2.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Уровень эффективности      </w:t>
            </w:r>
            <w:r w:rsidRPr="007475BC">
              <w:rPr>
                <w:color w:val="000000"/>
              </w:rPr>
              <w:br/>
              <w:t xml:space="preserve">муниципальной программы          </w:t>
            </w:r>
            <w:r w:rsidRPr="007475BC">
              <w:rPr>
                <w:color w:val="000000"/>
              </w:rPr>
              <w:br/>
              <w:t>ниже среднего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- 2.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Уровень эффективности      </w:t>
            </w:r>
            <w:r w:rsidRPr="007475BC">
              <w:rPr>
                <w:color w:val="000000"/>
              </w:rPr>
              <w:br/>
              <w:t xml:space="preserve">муниципальной программы          </w:t>
            </w:r>
            <w:r w:rsidRPr="007475BC">
              <w:rPr>
                <w:color w:val="000000"/>
              </w:rPr>
              <w:br/>
              <w:t>ниже среднего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- 3.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  <w:t xml:space="preserve">Средний уровень эффективности      </w:t>
            </w:r>
            <w:r w:rsidRPr="007475BC">
              <w:rPr>
                <w:color w:val="000000"/>
              </w:rPr>
              <w:br/>
              <w:t>муниципальной  программы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некорректно спланирован объем  финансирования.    </w:t>
            </w:r>
            <w:r w:rsidRPr="007475BC">
              <w:rPr>
                <w:color w:val="000000"/>
              </w:rPr>
              <w:br/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 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уменьшения предусмотренного   </w:t>
            </w:r>
            <w:r w:rsidRPr="007475BC">
              <w:rPr>
                <w:color w:val="000000"/>
              </w:rPr>
              <w:br/>
              <w:t xml:space="preserve">в следующих периодах           </w:t>
            </w:r>
            <w:r w:rsidRPr="007475BC">
              <w:rPr>
                <w:color w:val="000000"/>
              </w:rPr>
              <w:br/>
              <w:t xml:space="preserve">финансирования     </w:t>
            </w:r>
            <w:r w:rsidRPr="007475BC">
              <w:rPr>
                <w:color w:val="000000"/>
              </w:rPr>
              <w:br/>
              <w:t xml:space="preserve">и/или сокращения   </w:t>
            </w:r>
            <w:r w:rsidRPr="007475BC">
              <w:rPr>
                <w:color w:val="000000"/>
              </w:rPr>
              <w:br/>
              <w:t xml:space="preserve">срока реализации   </w:t>
            </w:r>
            <w:r w:rsidRPr="007475BC">
              <w:rPr>
                <w:color w:val="000000"/>
              </w:rPr>
              <w:br/>
              <w:t xml:space="preserve">муниципальной программы, корректировки      </w:t>
            </w:r>
            <w:r w:rsidRPr="007475BC">
              <w:rPr>
                <w:color w:val="000000"/>
              </w:rPr>
              <w:br/>
              <w:t>перечня программных</w:t>
            </w:r>
            <w:r w:rsidRPr="007475BC">
              <w:rPr>
                <w:color w:val="000000"/>
              </w:rPr>
              <w:br/>
              <w:t>мероприятий, оптимизации системы управления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 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корректировки      </w:t>
            </w:r>
            <w:r w:rsidRPr="007475BC">
              <w:rPr>
                <w:color w:val="000000"/>
              </w:rPr>
              <w:br/>
              <w:t xml:space="preserve">значений целевых   </w:t>
            </w:r>
            <w:r w:rsidRPr="007475BC">
              <w:rPr>
                <w:color w:val="000000"/>
              </w:rPr>
              <w:br/>
              <w:t xml:space="preserve">показателей        </w:t>
            </w:r>
            <w:r w:rsidRPr="007475BC">
              <w:rPr>
                <w:color w:val="000000"/>
              </w:rPr>
              <w:br/>
              <w:t xml:space="preserve">(снижение плановых </w:t>
            </w:r>
            <w:r w:rsidRPr="007475BC">
              <w:rPr>
                <w:color w:val="000000"/>
              </w:rPr>
              <w:br/>
              <w:t xml:space="preserve">значений), увеличения </w:t>
            </w:r>
            <w:r w:rsidRPr="007475BC">
              <w:rPr>
                <w:color w:val="000000"/>
              </w:rPr>
              <w:br/>
              <w:t>финансирования  на следующий  период, пересмотр  плана мероприятий и</w:t>
            </w:r>
            <w:r w:rsidRPr="007475BC">
              <w:rPr>
                <w:color w:val="000000"/>
              </w:rPr>
              <w:br/>
              <w:t>оптимизации системы управления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некорректно спланирован объем  финансирования и   </w:t>
            </w:r>
            <w:r w:rsidRPr="007475BC">
              <w:rPr>
                <w:color w:val="000000"/>
              </w:rPr>
              <w:br/>
              <w:t xml:space="preserve">даны прогнозы значений целевых показателей.       </w:t>
            </w:r>
            <w:r w:rsidRPr="007475BC">
              <w:rPr>
                <w:color w:val="000000"/>
              </w:rPr>
              <w:br/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программы в части  уменьшения         </w:t>
            </w:r>
            <w:r w:rsidRPr="007475BC">
              <w:rPr>
                <w:color w:val="000000"/>
              </w:rPr>
              <w:br/>
              <w:t xml:space="preserve">финансирования и   </w:t>
            </w:r>
            <w:r w:rsidRPr="007475BC">
              <w:rPr>
                <w:color w:val="000000"/>
              </w:rPr>
              <w:br/>
              <w:t>корректировки целевых показателей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требуется  проведение более глубокого анализа причин отклонений от плана. Необходима корректировка      </w:t>
            </w:r>
            <w:r w:rsidRPr="007475BC">
              <w:rPr>
                <w:color w:val="000000"/>
              </w:rPr>
              <w:br/>
              <w:t xml:space="preserve">муниципальной программы в части  пересмотра целевых показателей и      </w:t>
            </w:r>
            <w:r w:rsidRPr="007475BC">
              <w:rPr>
                <w:color w:val="000000"/>
              </w:rPr>
              <w:br/>
              <w:t>финансирования  в зависимости от результатов  исследования причин отклонений от плана. Если корректировка невозможна, то целесообразно  поставить вопрос  о досрочном  прекращении муниципальной программы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некорректно спланирован объем финансирования.    </w:t>
            </w:r>
            <w:r w:rsidRPr="007475BC">
              <w:rPr>
                <w:color w:val="000000"/>
              </w:rPr>
              <w:br/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 программы в части корректировки целевых показателей, сокращения объема финансирования,    </w:t>
            </w:r>
            <w:r w:rsidRPr="007475BC">
              <w:rPr>
                <w:color w:val="000000"/>
              </w:rPr>
              <w:br/>
              <w:t xml:space="preserve">сокращения срока реализации   </w:t>
            </w:r>
            <w:r w:rsidRPr="007475BC">
              <w:rPr>
                <w:color w:val="000000"/>
              </w:rPr>
              <w:br/>
              <w:t xml:space="preserve">муниципальной программы,  </w:t>
            </w:r>
            <w:r w:rsidRPr="007475BC">
              <w:rPr>
                <w:color w:val="000000"/>
              </w:rPr>
              <w:br/>
              <w:t>корректировки плана мероприятий, оптимизации системы управления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 w:val="restart"/>
          </w:tcPr>
          <w:p w:rsidR="007475BC" w:rsidRPr="007475BC" w:rsidRDefault="007475BC" w:rsidP="007475BC">
            <w:pPr>
              <w:widowControl w:val="0"/>
              <w:adjustRightInd w:val="0"/>
              <w:jc w:val="center"/>
              <w:rPr>
                <w:b/>
                <w:color w:val="000000"/>
              </w:rPr>
            </w:pPr>
            <w:r w:rsidRPr="007475BC">
              <w:rPr>
                <w:b/>
                <w:color w:val="000000"/>
              </w:rPr>
              <w:t>Q1 &gt; 1,5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t>Оценка - 1.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</w:r>
            <w:r w:rsidRPr="007475BC">
              <w:rPr>
                <w:color w:val="000000"/>
              </w:rPr>
              <w:lastRenderedPageBreak/>
              <w:t xml:space="preserve">Низкая  эффективность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lastRenderedPageBreak/>
              <w:t>Оценка - 0.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</w:r>
            <w:r w:rsidRPr="007475BC">
              <w:rPr>
                <w:color w:val="000000"/>
              </w:rPr>
              <w:lastRenderedPageBreak/>
              <w:t xml:space="preserve">Крайне низкая эффективность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lastRenderedPageBreak/>
              <w:t>Оценка - 1.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</w:r>
            <w:r w:rsidRPr="007475BC">
              <w:rPr>
                <w:color w:val="000000"/>
              </w:rPr>
              <w:lastRenderedPageBreak/>
              <w:t xml:space="preserve">Низкая  эффективность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lastRenderedPageBreak/>
              <w:t>Оценка - 0.</w:t>
            </w:r>
            <w:r w:rsidRPr="007475BC">
              <w:rPr>
                <w:color w:val="000000"/>
              </w:rPr>
              <w:t xml:space="preserve">        </w:t>
            </w:r>
            <w:r w:rsidRPr="007475BC">
              <w:rPr>
                <w:color w:val="000000"/>
              </w:rPr>
              <w:br/>
            </w:r>
            <w:r w:rsidRPr="007475BC">
              <w:rPr>
                <w:color w:val="000000"/>
              </w:rPr>
              <w:lastRenderedPageBreak/>
              <w:t xml:space="preserve">Крайне низкая      </w:t>
            </w:r>
            <w:r w:rsidRPr="007475BC">
              <w:rPr>
                <w:color w:val="000000"/>
              </w:rPr>
              <w:br/>
              <w:t xml:space="preserve">эффективность      </w:t>
            </w:r>
            <w:r w:rsidRPr="007475BC">
              <w:rPr>
                <w:color w:val="000000"/>
              </w:rPr>
              <w:br/>
              <w:t>муниципальной программы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b/>
                <w:color w:val="000000"/>
              </w:rPr>
              <w:lastRenderedPageBreak/>
              <w:t xml:space="preserve">Оценка - 2.        </w:t>
            </w:r>
            <w:r w:rsidRPr="007475BC">
              <w:rPr>
                <w:b/>
                <w:color w:val="000000"/>
              </w:rPr>
              <w:br/>
            </w:r>
            <w:r w:rsidRPr="007475BC">
              <w:rPr>
                <w:color w:val="000000"/>
              </w:rPr>
              <w:lastRenderedPageBreak/>
              <w:t xml:space="preserve">Уровень эффективности      </w:t>
            </w:r>
            <w:r w:rsidRPr="007475BC">
              <w:rPr>
                <w:color w:val="000000"/>
              </w:rPr>
              <w:br/>
              <w:t xml:space="preserve">муниципальной  программы  </w:t>
            </w:r>
            <w:r w:rsidRPr="007475BC">
              <w:rPr>
                <w:color w:val="000000"/>
              </w:rPr>
              <w:br/>
              <w:t>ниже среднего</w:t>
            </w:r>
          </w:p>
        </w:tc>
      </w:tr>
      <w:tr w:rsidR="007475BC" w:rsidRPr="007475BC" w:rsidTr="009B3A25">
        <w:trPr>
          <w:tblCellSpacing w:w="5" w:type="nil"/>
        </w:trPr>
        <w:tc>
          <w:tcPr>
            <w:tcW w:w="1560" w:type="dxa"/>
            <w:vMerge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программы в части  корректировки  </w:t>
            </w:r>
            <w:r w:rsidRPr="007475BC">
              <w:rPr>
                <w:color w:val="000000"/>
              </w:rPr>
              <w:br/>
              <w:t>целевых показателей</w:t>
            </w:r>
            <w:r w:rsidRPr="007475BC">
              <w:rPr>
                <w:color w:val="000000"/>
              </w:rPr>
              <w:br/>
              <w:t xml:space="preserve">(снижение плановых </w:t>
            </w:r>
            <w:r w:rsidRPr="007475BC">
              <w:rPr>
                <w:color w:val="000000"/>
              </w:rPr>
              <w:br/>
              <w:t xml:space="preserve">значений), увеличения    </w:t>
            </w:r>
            <w:r w:rsidRPr="007475BC">
              <w:rPr>
                <w:color w:val="000000"/>
              </w:rPr>
              <w:br/>
              <w:t>финансирования  на следующий  период, увеличения сроков реализации</w:t>
            </w:r>
          </w:p>
        </w:tc>
        <w:tc>
          <w:tcPr>
            <w:tcW w:w="1984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>целесообразно поставить вопрос о существенном пересмотре или досрочном  прекращении муниципальной программы</w:t>
            </w:r>
          </w:p>
        </w:tc>
        <w:tc>
          <w:tcPr>
            <w:tcW w:w="1842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необходимо         </w:t>
            </w:r>
            <w:r w:rsidRPr="007475BC">
              <w:rPr>
                <w:color w:val="000000"/>
              </w:rPr>
              <w:br/>
              <w:t xml:space="preserve">проведение более   </w:t>
            </w:r>
            <w:r w:rsidRPr="007475BC">
              <w:rPr>
                <w:color w:val="000000"/>
              </w:rPr>
              <w:br/>
              <w:t xml:space="preserve">глубокого анализа  </w:t>
            </w:r>
            <w:r w:rsidRPr="007475BC">
              <w:rPr>
                <w:color w:val="000000"/>
              </w:rPr>
              <w:br/>
              <w:t xml:space="preserve">причин отклонений. </w:t>
            </w:r>
            <w:r w:rsidRPr="007475BC">
              <w:rPr>
                <w:color w:val="000000"/>
              </w:rPr>
              <w:br/>
              <w:t xml:space="preserve">По результатам     </w:t>
            </w:r>
            <w:r w:rsidRPr="007475BC">
              <w:rPr>
                <w:color w:val="000000"/>
              </w:rPr>
              <w:br/>
              <w:t xml:space="preserve">исследования       </w:t>
            </w:r>
            <w:r w:rsidRPr="007475BC">
              <w:rPr>
                <w:color w:val="000000"/>
              </w:rPr>
              <w:br/>
              <w:t>необходим пересмотр</w:t>
            </w:r>
            <w:r w:rsidRPr="007475BC">
              <w:rPr>
                <w:color w:val="000000"/>
              </w:rPr>
              <w:br/>
              <w:t xml:space="preserve">муниципальной  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корректировки объемов </w:t>
            </w:r>
            <w:r w:rsidRPr="007475BC">
              <w:rPr>
                <w:color w:val="000000"/>
              </w:rPr>
              <w:br/>
              <w:t xml:space="preserve">финансирования,    </w:t>
            </w:r>
            <w:r w:rsidRPr="007475BC">
              <w:rPr>
                <w:color w:val="000000"/>
              </w:rPr>
              <w:br/>
              <w:t xml:space="preserve">плана мероприятий, </w:t>
            </w:r>
            <w:r w:rsidRPr="007475BC">
              <w:rPr>
                <w:color w:val="000000"/>
              </w:rPr>
              <w:br/>
              <w:t>системы управления,</w:t>
            </w:r>
            <w:r w:rsidRPr="007475BC">
              <w:rPr>
                <w:color w:val="000000"/>
              </w:rPr>
              <w:br/>
              <w:t>пересмотра  плановых значений  целевых показателей</w:t>
            </w:r>
          </w:p>
        </w:tc>
        <w:tc>
          <w:tcPr>
            <w:tcW w:w="1703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муниципальную    </w:t>
            </w:r>
            <w:r w:rsidRPr="007475BC">
              <w:rPr>
                <w:color w:val="000000"/>
              </w:rPr>
              <w:br/>
              <w:t xml:space="preserve">программу следует  </w:t>
            </w:r>
            <w:r w:rsidRPr="007475BC">
              <w:rPr>
                <w:color w:val="000000"/>
              </w:rPr>
              <w:br/>
              <w:t>досрочно завершить</w:t>
            </w:r>
          </w:p>
        </w:tc>
        <w:tc>
          <w:tcPr>
            <w:tcW w:w="1419" w:type="dxa"/>
          </w:tcPr>
          <w:p w:rsidR="007475BC" w:rsidRPr="007475BC" w:rsidRDefault="007475BC" w:rsidP="007475BC">
            <w:pPr>
              <w:widowControl w:val="0"/>
              <w:adjustRightInd w:val="0"/>
              <w:rPr>
                <w:color w:val="000000"/>
              </w:rPr>
            </w:pPr>
            <w:r w:rsidRPr="007475BC">
              <w:rPr>
                <w:color w:val="000000"/>
              </w:rPr>
              <w:t xml:space="preserve">необходимо  проведение более глубокого анализа  </w:t>
            </w:r>
            <w:r w:rsidRPr="007475BC">
              <w:rPr>
                <w:color w:val="000000"/>
              </w:rPr>
              <w:br/>
              <w:t xml:space="preserve">причин отклонений. </w:t>
            </w:r>
            <w:r w:rsidRPr="007475BC">
              <w:rPr>
                <w:color w:val="000000"/>
              </w:rPr>
              <w:br/>
              <w:t xml:space="preserve">По результатам     </w:t>
            </w:r>
            <w:r w:rsidRPr="007475BC">
              <w:rPr>
                <w:color w:val="000000"/>
              </w:rPr>
              <w:br/>
              <w:t xml:space="preserve">исследования необходим пересмотр муниципальной  </w:t>
            </w:r>
            <w:r w:rsidRPr="007475BC">
              <w:rPr>
                <w:color w:val="000000"/>
              </w:rPr>
              <w:br/>
              <w:t xml:space="preserve">программы в части  </w:t>
            </w:r>
            <w:r w:rsidRPr="007475BC">
              <w:rPr>
                <w:color w:val="000000"/>
              </w:rPr>
              <w:br/>
              <w:t xml:space="preserve">корректировки объемов </w:t>
            </w:r>
            <w:r w:rsidRPr="007475BC">
              <w:rPr>
                <w:color w:val="000000"/>
              </w:rPr>
              <w:br/>
              <w:t xml:space="preserve">финансирования, плана мероприятий, пересмотр          </w:t>
            </w:r>
            <w:r w:rsidRPr="007475BC">
              <w:rPr>
                <w:color w:val="000000"/>
              </w:rPr>
              <w:br/>
              <w:t>плановых значений  целевых показателей</w:t>
            </w:r>
          </w:p>
        </w:tc>
      </w:tr>
    </w:tbl>
    <w:p w:rsidR="007475BC" w:rsidRPr="007475BC" w:rsidRDefault="007475BC" w:rsidP="007475BC">
      <w:pPr>
        <w:widowControl w:val="0"/>
        <w:adjustRightInd w:val="0"/>
        <w:rPr>
          <w:color w:val="000000"/>
          <w:sz w:val="24"/>
          <w:szCs w:val="24"/>
        </w:rPr>
      </w:pPr>
    </w:p>
    <w:p w:rsidR="007475BC" w:rsidRPr="007475BC" w:rsidRDefault="007475BC" w:rsidP="007475BC">
      <w:pPr>
        <w:widowControl w:val="0"/>
        <w:adjustRightInd w:val="0"/>
        <w:rPr>
          <w:color w:val="000000"/>
          <w:sz w:val="24"/>
          <w:szCs w:val="24"/>
        </w:rPr>
      </w:pPr>
    </w:p>
    <w:p w:rsidR="007475BC" w:rsidRPr="007475BC" w:rsidRDefault="007475BC" w:rsidP="007475BC">
      <w:pPr>
        <w:widowControl w:val="0"/>
        <w:pBdr>
          <w:bottom w:val="single" w:sz="6" w:space="0" w:color="auto"/>
        </w:pBdr>
        <w:adjustRightInd w:val="0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7475BC" w:rsidRPr="007475BC" w:rsidRDefault="007475BC" w:rsidP="007475BC">
      <w:pPr>
        <w:autoSpaceDE/>
        <w:autoSpaceDN/>
        <w:ind w:left="5670"/>
        <w:jc w:val="both"/>
        <w:rPr>
          <w:color w:val="000000"/>
          <w:sz w:val="24"/>
          <w:szCs w:val="24"/>
        </w:rPr>
      </w:pPr>
    </w:p>
    <w:p w:rsidR="00577F7E" w:rsidRDefault="00577F7E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577F7E" w:rsidRDefault="00577F7E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983026" w:rsidRDefault="00983026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983026" w:rsidRDefault="00983026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AA7974" w:rsidRDefault="00AA7974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12623C" w:rsidRDefault="0012623C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12623C" w:rsidRDefault="0012623C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p w:rsidR="0012623C" w:rsidRDefault="0012623C" w:rsidP="008042BD">
      <w:pPr>
        <w:widowControl w:val="0"/>
        <w:adjustRightInd w:val="0"/>
        <w:ind w:firstLine="5387"/>
        <w:outlineLvl w:val="0"/>
        <w:rPr>
          <w:sz w:val="24"/>
          <w:szCs w:val="24"/>
        </w:rPr>
      </w:pPr>
    </w:p>
    <w:sectPr w:rsidR="0012623C" w:rsidSect="00BA1EA0">
      <w:headerReference w:type="default" r:id="rId8"/>
      <w:pgSz w:w="11907" w:h="16840" w:code="9"/>
      <w:pgMar w:top="284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A9" w:rsidRDefault="00F13FA9" w:rsidP="0023110E">
      <w:r>
        <w:separator/>
      </w:r>
    </w:p>
  </w:endnote>
  <w:endnote w:type="continuationSeparator" w:id="0">
    <w:p w:rsidR="00F13FA9" w:rsidRDefault="00F13FA9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A9" w:rsidRDefault="00F13FA9" w:rsidP="0023110E">
      <w:r>
        <w:separator/>
      </w:r>
    </w:p>
  </w:footnote>
  <w:footnote w:type="continuationSeparator" w:id="0">
    <w:p w:rsidR="00F13FA9" w:rsidRDefault="00F13FA9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D92B12">
        <w:pPr>
          <w:pStyle w:val="ad"/>
          <w:jc w:val="center"/>
        </w:pPr>
        <w:r>
          <w:fldChar w:fldCharType="begin"/>
        </w:r>
        <w:r w:rsidR="003851BE">
          <w:instrText xml:space="preserve"> PAGE   \* MERGEFORMAT </w:instrText>
        </w:r>
        <w:r>
          <w:fldChar w:fldCharType="separate"/>
        </w:r>
        <w:r w:rsidR="009277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8D3A08"/>
    <w:multiLevelType w:val="hybridMultilevel"/>
    <w:tmpl w:val="890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6B026B4F"/>
    <w:multiLevelType w:val="hybridMultilevel"/>
    <w:tmpl w:val="1C148406"/>
    <w:lvl w:ilvl="0" w:tplc="8CEA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4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2"/>
  </w:num>
  <w:num w:numId="3">
    <w:abstractNumId w:val="37"/>
  </w:num>
  <w:num w:numId="4">
    <w:abstractNumId w:val="43"/>
  </w:num>
  <w:num w:numId="5">
    <w:abstractNumId w:val="18"/>
  </w:num>
  <w:num w:numId="6">
    <w:abstractNumId w:val="9"/>
  </w:num>
  <w:num w:numId="7">
    <w:abstractNumId w:val="26"/>
  </w:num>
  <w:num w:numId="8">
    <w:abstractNumId w:val="7"/>
  </w:num>
  <w:num w:numId="9">
    <w:abstractNumId w:val="13"/>
  </w:num>
  <w:num w:numId="10">
    <w:abstractNumId w:val="8"/>
  </w:num>
  <w:num w:numId="11">
    <w:abstractNumId w:val="28"/>
  </w:num>
  <w:num w:numId="12">
    <w:abstractNumId w:val="16"/>
  </w:num>
  <w:num w:numId="13">
    <w:abstractNumId w:val="4"/>
  </w:num>
  <w:num w:numId="14">
    <w:abstractNumId w:val="41"/>
  </w:num>
  <w:num w:numId="15">
    <w:abstractNumId w:val="31"/>
  </w:num>
  <w:num w:numId="16">
    <w:abstractNumId w:val="21"/>
  </w:num>
  <w:num w:numId="17">
    <w:abstractNumId w:val="34"/>
  </w:num>
  <w:num w:numId="18">
    <w:abstractNumId w:val="15"/>
  </w:num>
  <w:num w:numId="19">
    <w:abstractNumId w:val="6"/>
  </w:num>
  <w:num w:numId="20">
    <w:abstractNumId w:val="10"/>
  </w:num>
  <w:num w:numId="21">
    <w:abstractNumId w:val="24"/>
  </w:num>
  <w:num w:numId="22">
    <w:abstractNumId w:val="5"/>
  </w:num>
  <w:num w:numId="23">
    <w:abstractNumId w:val="22"/>
  </w:num>
  <w:num w:numId="24">
    <w:abstractNumId w:val="19"/>
  </w:num>
  <w:num w:numId="25">
    <w:abstractNumId w:val="30"/>
  </w:num>
  <w:num w:numId="26">
    <w:abstractNumId w:val="35"/>
  </w:num>
  <w:num w:numId="27">
    <w:abstractNumId w:val="29"/>
  </w:num>
  <w:num w:numId="28">
    <w:abstractNumId w:val="36"/>
  </w:num>
  <w:num w:numId="29">
    <w:abstractNumId w:val="27"/>
  </w:num>
  <w:num w:numId="30">
    <w:abstractNumId w:val="32"/>
  </w:num>
  <w:num w:numId="31">
    <w:abstractNumId w:val="33"/>
  </w:num>
  <w:num w:numId="32">
    <w:abstractNumId w:val="40"/>
  </w:num>
  <w:num w:numId="33">
    <w:abstractNumId w:val="39"/>
  </w:num>
  <w:num w:numId="34">
    <w:abstractNumId w:val="11"/>
  </w:num>
  <w:num w:numId="35">
    <w:abstractNumId w:val="25"/>
  </w:num>
  <w:num w:numId="36">
    <w:abstractNumId w:val="17"/>
  </w:num>
  <w:num w:numId="37">
    <w:abstractNumId w:val="23"/>
  </w:num>
  <w:num w:numId="38">
    <w:abstractNumId w:val="12"/>
  </w:num>
  <w:num w:numId="39">
    <w:abstractNumId w:val="20"/>
  </w:num>
  <w:num w:numId="40">
    <w:abstractNumId w:val="14"/>
  </w:num>
  <w:num w:numId="41">
    <w:abstractNumId w:val="38"/>
  </w:num>
  <w:num w:numId="42">
    <w:abstractNumId w:val="2"/>
  </w:num>
  <w:num w:numId="43">
    <w:abstractNumId w:val="3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623C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619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3D4C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807"/>
    <w:rsid w:val="0020395B"/>
    <w:rsid w:val="00203AF7"/>
    <w:rsid w:val="00203C47"/>
    <w:rsid w:val="00204141"/>
    <w:rsid w:val="00204EB4"/>
    <w:rsid w:val="0020653D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416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77F7E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2D2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475BC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7F1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368E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5E"/>
    <w:rsid w:val="008364A4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73B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3A25"/>
    <w:rsid w:val="009B40A0"/>
    <w:rsid w:val="009B4174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C64F9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0544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0FFD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8E8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B12"/>
    <w:rsid w:val="00D92E06"/>
    <w:rsid w:val="00D93DA1"/>
    <w:rsid w:val="00D94CFB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78D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69B8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3FA9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1F6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Book Title"/>
    <w:basedOn w:val="a0"/>
    <w:uiPriority w:val="33"/>
    <w:qFormat/>
    <w:rsid w:val="001C3D4C"/>
    <w:rPr>
      <w:b/>
      <w:bCs/>
      <w:smallCaps/>
      <w:spacing w:val="5"/>
    </w:rPr>
  </w:style>
  <w:style w:type="character" w:styleId="af5">
    <w:name w:val="Strong"/>
    <w:basedOn w:val="a0"/>
    <w:qFormat/>
    <w:locked/>
    <w:rsid w:val="006F3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6</Pages>
  <Words>1240</Words>
  <Characters>10461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276</cp:revision>
  <cp:lastPrinted>2019-01-30T04:23:00Z</cp:lastPrinted>
  <dcterms:created xsi:type="dcterms:W3CDTF">2013-09-28T06:12:00Z</dcterms:created>
  <dcterms:modified xsi:type="dcterms:W3CDTF">2019-02-11T10:08:00Z</dcterms:modified>
</cp:coreProperties>
</file>