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895C33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36830</wp:posOffset>
            </wp:positionV>
            <wp:extent cx="800100" cy="1066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5C33" w:rsidRDefault="00895C33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95C33" w:rsidRDefault="00895C33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F34041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4041" w:rsidRPr="00F34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7D7D77" w:rsidRPr="00F34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34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7D7D77" w:rsidRPr="007D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417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F3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4041" w:rsidRPr="00F34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425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900D04" w:rsidRDefault="0033202C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04">
        <w:rPr>
          <w:rFonts w:ascii="Times New Roman" w:hAnsi="Times New Roman" w:cs="Times New Roman"/>
          <w:b/>
          <w:sz w:val="28"/>
          <w:szCs w:val="28"/>
        </w:rPr>
        <w:t>проведении оценки регулирующего воздействия</w:t>
      </w:r>
    </w:p>
    <w:p w:rsidR="00585F67" w:rsidRDefault="00900D04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проектов нормативных правовых актов администрации городского окр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га Пелым и экспертизы нормативных правовых актов администрации 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родского округа Пелым</w:t>
      </w:r>
    </w:p>
    <w:p w:rsidR="00900D04" w:rsidRPr="008A00AE" w:rsidRDefault="00900D04" w:rsidP="00B007E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1658" w:rsidRPr="00F34041" w:rsidRDefault="000D1294" w:rsidP="00F340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04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7" w:history="1">
        <w:r w:rsidRPr="00F34041">
          <w:rPr>
            <w:rFonts w:ascii="Times New Roman" w:hAnsi="Times New Roman" w:cs="Times New Roman"/>
            <w:sz w:val="24"/>
            <w:szCs w:val="24"/>
          </w:rPr>
          <w:t>части третьей статьи 46</w:t>
        </w:r>
      </w:hyperlink>
      <w:r w:rsidRPr="00F3404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</w:t>
      </w:r>
      <w:r w:rsidRPr="00F34041">
        <w:rPr>
          <w:rFonts w:ascii="Times New Roman" w:hAnsi="Times New Roman" w:cs="Times New Roman"/>
          <w:sz w:val="24"/>
          <w:szCs w:val="24"/>
        </w:rPr>
        <w:t>о</w:t>
      </w:r>
      <w:r w:rsidRPr="00F34041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в соответствии с </w:t>
      </w:r>
      <w:hyperlink r:id="rId8" w:history="1">
        <w:r w:rsidRPr="00F340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041">
        <w:rPr>
          <w:rFonts w:ascii="Times New Roman" w:hAnsi="Times New Roman" w:cs="Times New Roman"/>
          <w:sz w:val="24"/>
          <w:szCs w:val="24"/>
        </w:rPr>
        <w:t xml:space="preserve"> Свердловской области от 14.07.2014 г. № 74-ОЗ «Об оценке регулирующего воздействия пр</w:t>
      </w:r>
      <w:r w:rsidRPr="00F34041">
        <w:rPr>
          <w:rFonts w:ascii="Times New Roman" w:hAnsi="Times New Roman" w:cs="Times New Roman"/>
          <w:sz w:val="24"/>
          <w:szCs w:val="24"/>
        </w:rPr>
        <w:t>о</w:t>
      </w:r>
      <w:r w:rsidRPr="00F34041">
        <w:rPr>
          <w:rFonts w:ascii="Times New Roman" w:hAnsi="Times New Roman" w:cs="Times New Roman"/>
          <w:sz w:val="24"/>
          <w:szCs w:val="24"/>
        </w:rPr>
        <w:t>ектов муниципальных нормативных правовых актов и экспертизы нормативных правовых актов Свердловской области и муниципальных нормативных прав</w:t>
      </w:r>
      <w:r w:rsidRPr="00F34041">
        <w:rPr>
          <w:rFonts w:ascii="Times New Roman" w:hAnsi="Times New Roman" w:cs="Times New Roman"/>
          <w:sz w:val="24"/>
          <w:szCs w:val="24"/>
        </w:rPr>
        <w:t>о</w:t>
      </w:r>
      <w:r w:rsidRPr="00F34041">
        <w:rPr>
          <w:rFonts w:ascii="Times New Roman" w:hAnsi="Times New Roman" w:cs="Times New Roman"/>
          <w:sz w:val="24"/>
          <w:szCs w:val="24"/>
        </w:rPr>
        <w:t xml:space="preserve">вых актов», </w:t>
      </w:r>
      <w:hyperlink r:id="rId9" w:history="1">
        <w:r w:rsidRPr="00F3404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4041">
        <w:rPr>
          <w:rFonts w:ascii="Times New Roman" w:hAnsi="Times New Roman" w:cs="Times New Roman"/>
          <w:sz w:val="24"/>
          <w:szCs w:val="24"/>
        </w:rPr>
        <w:t xml:space="preserve"> Министерства экономики и территориального развития Свердловскойобласти</w:t>
      </w:r>
      <w:proofErr w:type="gramEnd"/>
      <w:r w:rsidRPr="00F34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041">
        <w:rPr>
          <w:rFonts w:ascii="Times New Roman" w:hAnsi="Times New Roman" w:cs="Times New Roman"/>
          <w:sz w:val="24"/>
          <w:szCs w:val="24"/>
        </w:rPr>
        <w:t>от 29.03.2018 г. №17 «Об утверждении типовых форм уведомления о проведении публичных консультаций, заключения об оценке р</w:t>
      </w:r>
      <w:r w:rsidRPr="00F34041">
        <w:rPr>
          <w:rFonts w:ascii="Times New Roman" w:hAnsi="Times New Roman" w:cs="Times New Roman"/>
          <w:sz w:val="24"/>
          <w:szCs w:val="24"/>
        </w:rPr>
        <w:t>е</w:t>
      </w:r>
      <w:r w:rsidRPr="00F34041">
        <w:rPr>
          <w:rFonts w:ascii="Times New Roman" w:hAnsi="Times New Roman" w:cs="Times New Roman"/>
          <w:sz w:val="24"/>
          <w:szCs w:val="24"/>
        </w:rPr>
        <w:t>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</w:t>
      </w:r>
      <w:r w:rsidRPr="00F34041">
        <w:rPr>
          <w:rFonts w:ascii="Times New Roman" w:hAnsi="Times New Roman" w:cs="Times New Roman"/>
          <w:sz w:val="24"/>
          <w:szCs w:val="24"/>
        </w:rPr>
        <w:t>о</w:t>
      </w:r>
      <w:r w:rsidRPr="00F34041">
        <w:rPr>
          <w:rFonts w:ascii="Times New Roman" w:hAnsi="Times New Roman" w:cs="Times New Roman"/>
          <w:sz w:val="24"/>
          <w:szCs w:val="24"/>
        </w:rPr>
        <w:t xml:space="preserve">ваний регулирования, а также методических рекомендаций по проведению публичных консультаций», </w:t>
      </w:r>
      <w:r w:rsidR="00341658" w:rsidRPr="00F34041">
        <w:rPr>
          <w:rFonts w:ascii="Times New Roman" w:hAnsi="Times New Roman" w:cs="Times New Roman"/>
          <w:sz w:val="24"/>
          <w:szCs w:val="24"/>
        </w:rPr>
        <w:t>руководствуясь статьей 31 Устава городского окр</w:t>
      </w:r>
      <w:r w:rsidR="00341658" w:rsidRPr="00F34041">
        <w:rPr>
          <w:rFonts w:ascii="Times New Roman" w:hAnsi="Times New Roman" w:cs="Times New Roman"/>
          <w:sz w:val="24"/>
          <w:szCs w:val="24"/>
        </w:rPr>
        <w:t>у</w:t>
      </w:r>
      <w:r w:rsidR="00341658" w:rsidRPr="00F34041">
        <w:rPr>
          <w:rFonts w:ascii="Times New Roman" w:hAnsi="Times New Roman" w:cs="Times New Roman"/>
          <w:sz w:val="24"/>
          <w:szCs w:val="24"/>
        </w:rPr>
        <w:t>га Пелым, администрация городского округа Пелым,</w:t>
      </w:r>
      <w:proofErr w:type="gramEnd"/>
    </w:p>
    <w:p w:rsidR="00341658" w:rsidRPr="000D1294" w:rsidRDefault="00341658" w:rsidP="0034165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0EED" w:rsidRPr="00F34041" w:rsidRDefault="00F34041" w:rsidP="00F34041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41">
        <w:rPr>
          <w:rFonts w:ascii="Times New Roman" w:hAnsi="Times New Roman" w:cs="Times New Roman"/>
          <w:sz w:val="24"/>
          <w:szCs w:val="24"/>
        </w:rPr>
        <w:t xml:space="preserve">1. </w:t>
      </w:r>
      <w:r w:rsidR="00E50EED" w:rsidRPr="00F3404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00D04" w:rsidRPr="00F3404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900D04" w:rsidRPr="00F34041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</w:t>
      </w:r>
      <w:r w:rsidR="00E50EED" w:rsidRPr="00F3404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00D04" w:rsidRPr="00F34041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городского округа</w:t>
      </w:r>
      <w:proofErr w:type="gramEnd"/>
      <w:r w:rsidR="00900D04" w:rsidRPr="00F34041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E50EED" w:rsidRPr="00F34041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</w:t>
      </w:r>
      <w:r w:rsidR="00E50EED" w:rsidRPr="00F34041">
        <w:rPr>
          <w:rFonts w:ascii="Times New Roman" w:hAnsi="Times New Roman" w:cs="Times New Roman"/>
          <w:sz w:val="24"/>
          <w:szCs w:val="24"/>
        </w:rPr>
        <w:t>к</w:t>
      </w:r>
      <w:r w:rsidR="00E50EED" w:rsidRPr="00F34041">
        <w:rPr>
          <w:rFonts w:ascii="Times New Roman" w:hAnsi="Times New Roman" w:cs="Times New Roman"/>
          <w:sz w:val="24"/>
          <w:szCs w:val="24"/>
        </w:rPr>
        <w:t>тов городского округа Пелым (прилагается)</w:t>
      </w:r>
      <w:r w:rsidR="008231BA" w:rsidRPr="00F34041">
        <w:rPr>
          <w:rFonts w:ascii="Times New Roman" w:hAnsi="Times New Roman" w:cs="Times New Roman"/>
          <w:sz w:val="24"/>
          <w:szCs w:val="24"/>
        </w:rPr>
        <w:t>.</w:t>
      </w:r>
    </w:p>
    <w:p w:rsidR="00C6181D" w:rsidRPr="00F34041" w:rsidRDefault="00F34041" w:rsidP="00F34041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го</w:t>
      </w:r>
      <w:r w:rsidR="00731E2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31E2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1E2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Пелым от 27.11.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№369 «Об утверждении порядка предоста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субсидий на создание условий для развития и содействие развитию мал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181D" w:rsidRPr="00F34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среднего предпринимательства в городском округе Пелым в 2018 году».</w:t>
      </w:r>
    </w:p>
    <w:p w:rsidR="00341658" w:rsidRPr="00F34041" w:rsidRDefault="008231BA" w:rsidP="00F34041">
      <w:pPr>
        <w:pStyle w:val="a5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5186" w:rsidRPr="00F340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1658" w:rsidRPr="00F34041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информационной газете «</w:t>
      </w:r>
      <w:proofErr w:type="spellStart"/>
      <w:r w:rsidR="00341658" w:rsidRPr="00F3404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41658" w:rsidRPr="00F340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1658" w:rsidRPr="00F34041">
        <w:rPr>
          <w:rFonts w:ascii="Times New Roman" w:hAnsi="Times New Roman" w:cs="Times New Roman"/>
          <w:color w:val="000000"/>
          <w:sz w:val="24"/>
          <w:szCs w:val="24"/>
        </w:rPr>
        <w:t>лымкий</w:t>
      </w:r>
      <w:proofErr w:type="spellEnd"/>
      <w:r w:rsidR="00341658" w:rsidRPr="00F34041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вестник», разместить на официальном сайте городского округа Пелым в сети «Интернет».</w:t>
      </w:r>
      <w:bookmarkStart w:id="0" w:name="_GoBack"/>
      <w:bookmarkEnd w:id="0"/>
    </w:p>
    <w:p w:rsidR="00341658" w:rsidRPr="00F34041" w:rsidRDefault="008231BA" w:rsidP="00F34041">
      <w:pPr>
        <w:pStyle w:val="a5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F34041">
        <w:rPr>
          <w:rFonts w:ascii="Times New Roman" w:hAnsi="Times New Roman" w:cs="Times New Roman"/>
          <w:sz w:val="24"/>
          <w:szCs w:val="24"/>
        </w:rPr>
        <w:t>4</w:t>
      </w:r>
      <w:r w:rsidR="00341658" w:rsidRPr="00F34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658" w:rsidRPr="00F34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1658" w:rsidRPr="00F34041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на з</w:t>
      </w:r>
      <w:r w:rsidR="00341658" w:rsidRPr="00F34041">
        <w:rPr>
          <w:rFonts w:ascii="Times New Roman" w:hAnsi="Times New Roman" w:cs="Times New Roman"/>
          <w:sz w:val="24"/>
          <w:szCs w:val="24"/>
        </w:rPr>
        <w:t>а</w:t>
      </w:r>
      <w:r w:rsidR="00341658" w:rsidRPr="00F34041">
        <w:rPr>
          <w:rFonts w:ascii="Times New Roman" w:hAnsi="Times New Roman" w:cs="Times New Roman"/>
          <w:sz w:val="24"/>
          <w:szCs w:val="24"/>
        </w:rPr>
        <w:t>местителя главы администрации городского округа Пелым Е.А. Смертину.</w:t>
      </w:r>
    </w:p>
    <w:p w:rsidR="00F34041" w:rsidRPr="00F34041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041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041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041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BAA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городского округа Пелым                                                              Ш.Т. Алиев</w:t>
      </w:r>
    </w:p>
    <w:p w:rsidR="00C66B51" w:rsidRDefault="00C66B51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4"/>
        <w:gridCol w:w="3999"/>
      </w:tblGrid>
      <w:tr w:rsidR="00F34041" w:rsidTr="00F34041">
        <w:tc>
          <w:tcPr>
            <w:tcW w:w="6062" w:type="dxa"/>
          </w:tcPr>
          <w:p w:rsidR="00F34041" w:rsidRDefault="00F34041" w:rsidP="00E50EED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F34041" w:rsidRPr="00654BAA" w:rsidRDefault="00F34041" w:rsidP="00F34041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F34041" w:rsidRPr="00654BAA" w:rsidRDefault="00F34041" w:rsidP="00F340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</w:p>
          <w:p w:rsidR="00F34041" w:rsidRPr="00654BAA" w:rsidRDefault="00F34041" w:rsidP="00F340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Пелым</w:t>
            </w:r>
          </w:p>
          <w:p w:rsidR="00F34041" w:rsidRPr="00F34041" w:rsidRDefault="00F34041" w:rsidP="00F340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3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10.12.2018</w:t>
            </w: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3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425</w:t>
            </w:r>
          </w:p>
          <w:p w:rsidR="00F34041" w:rsidRDefault="00F34041" w:rsidP="00E50EED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РЕГУЛИРУЮЩЕГО ВОЗДЕЙСТВИЯ</w:t>
      </w:r>
    </w:p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МУНИЦИПАЛЬНЫХ НОРМАТИВНЫХ ПРАВОВЫХ АКТОВ</w:t>
      </w:r>
    </w:p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ПЕЛЫМ</w:t>
      </w:r>
      <w:r w:rsidRPr="0065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ЭКСПЕРТИЗЫ</w:t>
      </w:r>
    </w:p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</w:t>
      </w:r>
    </w:p>
    <w:p w:rsidR="00E50EED" w:rsidRPr="00654BAA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1. ОБЩИЕ ПОЛОЖЕНИЯ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 Порядком в соответствии с </w:t>
      </w:r>
      <w:hyperlink r:id="rId10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пертизе нормативных правовых актов Свердловской области и муниципальных нормативных правовых актов" регулируются отношения, связанные с проведением оценки регулирующего воздействия проектов муниципальных нормативных правовых актов городского округа Пелым и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экспертизы муниципальных нормативных правовых актов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оценка регулирующего воздейс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 проектов муниципальных нормативных правовых актов городского округа Пелым, пров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дится в целях выявления положений, вводящих избыточные обязанности, запреты и огранич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горо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округа Пелым.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 соответствии с действующим законодательством экспертиза муниципальных норм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тивных правовых актов городского округа Пелым, проводится в целях выявления положений, необоснованно затрудняющих осуществление предпринимательской и инвестиционной 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Оценке регулирующего воздействия подлежат муниципальные нормативные правовые акты городского округа Пелым, устанавливающие новые или изменяющие ранее предусмо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ренные муниципальными нормативными правовыми актами городского округа Пелым обяза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для субъектов предпринимательской и инвестиционной деятельности, за исключением: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проектов решений Думы городского округа Пелым, устанавливающих, изменяющих, приостанавливающих, отменяющих местные налоги и сборы;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проектов решений Думы городского округа Пелым, регулирующих бюджетные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Экспертизе подлежат муниципальные нормативные правовые акты городского округа Пелым затрагивающие вопросы осуществления предпринимательской и инвестиционной 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Уполномоченным органом в сфере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 и экспертизы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пальных нормативных правовых актов городского округа Пелым является экономико-правовой отдел Администрации городского округа Пелым (далее - Уполномоченный орган).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осуществляет методическое обеспечение деятельности по пров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дению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 и экспертизы муниципальных нормативных правовых актов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Сайтами для целей оценки регулирующего воздействия проектов муниципальных нормативных правовых актов городского округа Пелым и экспертизы муниципальных норм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тивных правовых актов городского округа Пелым в информационно-телекоммуникационной сети Интернет являются официальный сайт городского округа Пелым  </w:t>
      </w:r>
      <w:hyperlink r:id="rId11" w:history="1">
        <w:r w:rsidRPr="001C64E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http://go.pelym-adm.info/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Интернет-портал "Оценка регулирующего воздействия в Свердловской области" http://regulation.midural.ru (далее - сайты).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2. ПРОВЕДЕНИЕ ОЦЕНКИ РЕГУЛИРУЮЩЕГО ВОЗДЕЙСТВИЯ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Оценка регулирующего воздействия осуществляется органами местного самоуправл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городского округа Пелым, структурными подразделениями Администрации городского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руга Пелым, разрабатывающими проекты муниципальных нормативных правовых актов (далее - Разработчик).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Оценка регулирующего воздействия проектов муниципальных нормативных правовых актов городского округа Пелым проводится с учетом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 регулирующего воздействия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ложений проекта акта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вом расходов физических и юридических лиц в сфере предпринимательской и инвестиционной деятельности;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тельской и инвестиционной деятельности или способствующие их установлению, а также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ложения, приводящие к увеличению ранее предусмотренных законодательством расходов ф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зических и юридических лиц в сфере предпринимательской и инвестиционной деятельности;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низкая степень регулирующего воздействия - проект нормативного правового акта не содержит положения, предусмотренные </w:t>
      </w:r>
      <w:hyperlink w:anchor="P57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подпунктами 1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58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пункта, однако подл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 оценке регулирующего воздействия в соответствии с </w:t>
      </w:r>
      <w:hyperlink w:anchor="P43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1.4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Стадиями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 являются: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подготовка проекта муниципального нормативного правового акта городского округа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Пелым и составление пояснительной записки к нему для проведения оценки регулирующего воздействия;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публичных консультаций по проекту муниципального нормативного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подготовка сводки предложений, поступивших в ходе публичных консультаций и заключения об оценке регулирующего воздействия проекта муниципального нормативного пр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вового акта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Разработчик самостоятельно определяет, подлежит ли оценке регулирующего возде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ствия разрабатываемый им проект муниципального нормативного правового акта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Пояснительная записка к проекту муниципального нормативного правового акта должна содержать следующие сведения: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обоснование необходимости принятия муниципального нормативного правового акта;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сведения об основных группах субъектов предпринимательской и инвестиционной 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тельности, органе местного самоуправления городского округа Пелым,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участием которых предлагается урегулировать, оценка количества таких субъектов;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перечень новых обязанностей, запретов и ограничений для субъектов предприним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тельской и инвестиционной деятельности либо характеристика изменений содержания сущес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вующих обязанностей, запретов и ограничений для таких субъектов;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оценка расходов субъектов предпринимательской и инвестиционной деятельности в случае, когда реализация проекта муниципального нормативного правового акта будет спосо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ствовать возникновению таких расходов;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сведения о подготовке муниципального нормативного правового акта с учетом метод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проведения антикоррупционной экспертизы муниципальных нормативных правовых актов;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предложения по подготовке и принятию других муниципальных нормативных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 актов, необходимых для реализации настоящего муниципального нормативного правового акта.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3. ПРОВЕДЕНИЕ ПУБЛИЧНЫХ КОНСУЛЬТАЦИЙ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ПРОЕКТАМ 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 целью проведения публичных консультаций Разработчик обеспечивает размещение на сайтах: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уведомления о проведении публичных консультаций;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проекта муниципального нормативного правового акта, в отношении которого пров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дится оценка регулирующего воздействия;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пояснительной записки к проекту муниципального нормативного правового акта.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уведомлении о проведении публичных консультаций указываются: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вид, наименование проекта муниципального нормативного правового акта;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сведения о Разработчике проекта муниципального нормативного правового акта;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срок проведения публичных консультаций;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способ направления участниками публичных консультаций своих мнений;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степень регулирующего воздействия проекта муниципального нормативного правового акта;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описание проблемы, на решение которой направлен предлагаемый способ регулиров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оценка негативных эффектов, возникающих в связи с наличием рассматриваемой пробл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анализ муниципального опыта в соответствующих сферах деятельности;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цели предлагаемого регулирования и их соответствие принципам правового регулир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вания, программным документам Президента Российской Федерации, Правительства Росси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Федерации, Губернатора Свердловской области, Правительства Свердловской области, Администрации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описание предлагаемого регулирования и иных возможных способов решения пробл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основные группы субъектов предпринимательской и инвестиционной деятельности, иные заинтересованные лица, включая органы местного самоуправления городского округа Пелым, интересы которых будут затронуты предлагаемым правовым регулированием, оценка 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личества таких субъектов с учетом информации, представленной в пояснительной записке;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новые функции, полномочия, обязанности и права органов местного самоуправления городского округа Пелым, или сведения об их изменении, а также порядок их реализации;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оценка соответствующих расходов (возможных поступлений) бюджетов бюджетной системы Российской Федерации;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новые обязанности или ограничения, выгода (преимущества) субъектов предприним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тельской и инвестиционной деятельности либо изменение содержания существующих обяза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 и ограничений, выгоды (преимуществ), а также порядок организации исполнения об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занностей и ограничений с учетом информации, представленной в пояснительной записке;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регулирования, с учетом информации, представленной в пояснительной записке;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оценка влияния на конкурентную среду в городском округе;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16) риски решения проблемы предложенным способом регулирования и риски негативных последствий;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18) предполагаемая дата вступления в силу проекта муниципального нормативного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вого акта городского округа Пелым, оценка необходимости установления переходного периода и (или) отсрочки вступления в силу проекта муниципального нормативного правового акта г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родского округа Пелым либо необходимость распространения предлагаемого регулирования на ранее возникшие отношения;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19) описание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 контроля эффективности избранного способа достижения цели 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гулирования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20) индикативные показатели, программы мониторинга достижения цели регулирования, иные способы (методы) оценки достижения заявленных целей регулирования;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21) оценка позитивных и негативных эффектов для общества при введении предлагаемого регулирования.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уведомлении о проведении публичных консультаций по проекту муниципального нормативного правового акта низкой степени регулирующего воздействия указывается информ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ция, предусмотренная </w:t>
      </w:r>
      <w:hyperlink w:anchor="P82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подпунктами 1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w:anchor="P91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97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98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17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К уведомлению о проведении публичных консультаций Разработчик прилагает пер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чень вопросов для участников публичных консультаций. Могут прилагаться аналитические, статистические материалы, сведения, которые позволяют оценить обоснованность предлага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мого регулирования. Перечень вопросов, другие дополнительные материалы являются прил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жением к уведомлению о проведении публичных консультаций.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Для максимального учета интересов групп Разработчик извещает о проведении пу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личных консультаций субъекты хозяйственной деятельности, экспертные организации, орган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лирования.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Кроме того, о размещении уведомления о проведении публичных консультаций Разработчик извещает с указанием сведений о месте такого размещения (полный электронный 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рес) организации, с которыми заключены соглашения о сотрудничестве при проведении оценки регулирующего воздействия.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Срок проведения публичных консультаций устанавливается с учетом степени регул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рующего воздействия положений, содержащихся в проекте муниципального нормативного пр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вового акта городского округа Пелым, но не может составлять менее: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20 рабочих дней - для проектов актов, содержащих положения, имеющие высокую ст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 регулирующего воздействия;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15 рабочих дней - для проектов актов, содержащих положения, имеющие среднюю ст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 регулирующего воздействия;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10 рабочих дней - для проектов актов, содержащих положения, имеющие низкую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 регулирующего воздействия.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проведения публичных консультаций исчисляется с первого рабочего дня, следу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 за днем размещения уведомления на сайте.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проведения дополнительных исследований или получения 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полнительной информации срок проведения публичных консультаций может быть продлен Разработчиком на срок до 10 рабочих дней при условии, что общий срок публичных консульт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ций не превышает максимальный срок, предусмотренный </w:t>
      </w:r>
      <w:hyperlink r:id="rId12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второй пункта 3 статьи 5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 Свердловской области от 14 июля 2014 года № 74-ОЗ «Об оценке регулирующего возде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ствия проектов нормативных правовых актов Свердловской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и проектов муниципал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нормативных правовых актов и экспертизе нормативных правовых актов Свердловской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и муниципальных нормативных правовых актов» (далее - Закон Свердловской области от 14 июля 2014 года №74-ОЗ). Информация об обоснованиях и сроке такого продления размещ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на сайтах.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Дополнительно к публичным консультациям на сайтах допускается проведение публичных консультаций в форме очных обсуждений в рамках совещаний, анкетирования, эк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пертного опроса и иных форм обсуждений.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Результаты публичных консультаций подлежат обязательному включению в сводку предложений.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Сводка предложений в срок не позднее 10 рабочих дней со дня окончания публичных ко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сультаций размещается на сайтах.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По результатам публичных консультаций разработчик оценивает целесообразность введения соответствующего регулирования и принимает мотивированное решение: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 разработке проекта муниципального нормативного правового акта;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 разработке проекта муниципального нормативного правового акта с учетом его дор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ботки;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 отказе от разработки проекта муниципального нормативного правового акта.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публичных консультаций в случае выявления в проекте муниципал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нормативного правового акта городского округа Пелым положений, вводящих избыто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консолидированного бюджета Свердловской области, сп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собствующих ограничению конкуренции или приводящих к невозможности исполнения суб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ектами предпринимательской и инвестиционной деятельности возложенных на них обязанн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стейвследствие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противоречий или пробелов в правовом регулировании, отсутствия необход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мых организационных или технических условий у органов местного самоуправления городск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округа Пелым, а также сложившегося в городском округе Пелым уровня развития технол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гий, инфраструктуры, рынков товаров и услуг, Разработчик принимает решение об отказе в подготовке проекта муниципального нормативного правового акта городского округа Пелым или его доработке.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принятия решения об отказе в подготовке проекта муниципального норм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тивного правового акта городского округа Пелым Разработчик в течение 30 рабочих дней со дня, следующего за днем завершения публичных консультаций, направляет в Уполномоченный орган соответствующую информацию и размещает на сайтах с целью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извещения о принятом решении организаций, которым направлялось уведомление о проведении публичных консул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таций.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В случае принятия решения о доработке проекта муниципального нормативного пр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вового акта городского округа Пелым Разработчик размещает соответствующую информацию на сайтах. Доработанный проект муниципального нормативного правового акта городского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руга Пелым повторно размещается Разработчиком для проведения публичных консультаций на срок, установленный </w:t>
      </w:r>
      <w:hyperlink w:anchor="P108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3.7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 В случае принятия решения о разработке проекта муниципального нормативного правового акта Разработчик готовит те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пр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оекта муниципального нормативного правового акта, заключение об оценке регулирующего воздействия проекта муниципального нормативн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правового акта и иные материалы по своему усмотрению.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4. ПОДГОТОВКА ЗАКЛЮЧЕНИЯ ОБ ОЦЕНКЕ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РЕГУЛИРУЮЩЕГО ВОЗДЕЙСТВИЯ ПРОЕКТОВ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 результатам проведения публичных консультаций по проекту муниципального нормативного правового акта городского округа Пелым Разработчик осуществляет подготовку заключения об оценке регулирующего воздействия проекта муниципального нормативного правового акта городского округа Пелым и сводки предложений, поступивших от участников публичных консультаций по проекту такого акта.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об оценке регулирующего воздействия проекта муниципального нормативного правового акта содержит информацию, предусмотренную </w:t>
      </w:r>
      <w:hyperlink w:anchor="P81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3.2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рядка, доработанную по итогам публичных консультаций, информацию о результатах публи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вии в проекте муниципального нормативного правового акта городского округа Пелым пол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жений, вводящих избыточные обязанности, запреты и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ограничения для физических и юридич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необходимо указать выгоду (преимущества) субъектов предпринимательской и инвестиц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онной деятельности, возникающую в связи с введением нового регулирования, возможные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ступления в бюджеты бюджетной системы Российской Федерации.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заключению прилагаются: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сводка предложений, поступивших от участников публичных консультаций по проекту муниципального нормативного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обоснованная информация об учете или о причинах отклонения предложений, содерж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в сводке предложений.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 срок не позднее 15 рабочих дней со дня завершения публичных консультаций з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ключение подписывается руководителем Разработчика, и размещается на сайтах.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5. ИСПОЛЬЗОВАНИЕ РЕЗУЛЬТАТОВ ОЦЕНКИ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РЕГУЛИРУЮЩЕГО ВОЗДЕЙСТВИЯ ПРОЕКТОВ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В срок не позднее 15 рабочих дней со дня завершения публичных консультаций по проекту муниципального нормативного правового акта городского округа Пелым Разработчик: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подготавливает итоговую редакцию проекта муниципального нормативного правового акта,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направляет в Уполномоченный орган заключение об оценке регулирующего воздействия проекта муниципального нормативного правового акта городского округа Пелым, копию итоговой редакции проекта муниципального нормативного правового акта городского округа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лым,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муниципального нормативного правового акта городского округа Пелым.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Уполномоченный орган проверяет материалы, перечисленные в </w:t>
      </w:r>
      <w:hyperlink w:anchor="P143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5.1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рядка, в течение пяти рабочих дней со дня их получения. В случае соответствия полученных материалов требованиям настоящего Порядка Разработчик в течение двух рабочих дней разм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щает на сайтах следующие документы: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заключение об оценке регулирующего воздействия проекта муниципального нормати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сводку предложений, поступивших от участников публичных консультаций по проекту муниципального нормативного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итоговую редакцию проекта муниципального нормативного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информацию об учете или о причинах отклонения предложений, содержащихся в сво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 предложений, поступивших от участников муниципального нормативного правового акта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Дата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 итоговой редакции проекта муниципального нормативного правов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акта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Пелым, информации об учете или причинах отклонения предлож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ний, поступивших от участников публичных консультаций, на сайтах является датой заверш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оценки регулирующего воздействия проекта муниципального нормативного правового акта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6. ПРОВЕДЕНИЕ ЭКСПЕРТИЗЫ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КАРПИНСК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Экспертиза муниципальных нормативных правовых актов городского округа Пелым (далее - экспертиза актов) проводится Уполномоченным органом во взаимодействии с органами местного самоуправления городского округа Пелым, структурными подразделениями Админ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страции городского округа Пелым, разработавшими муниципальный нормативный правовой акт городского округа Пелым, подлежащий экспертизе актов и (или) к компетенции и полном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чиям которых относится исследуемая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сфера общественных отношений (далее - Разработчики).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Стадиями проведения экспертизы актов являются: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составление и утверждение годового плана проведения экспертизы актов (далее - год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 план);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подготовка проектов заключений о результатах экспертизы актов;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публичных консультаций по муниципальным нормативным правовым 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подготовка заключений о результатах экспертизы актов.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Экспертиза актов проводится в соответствии с годовым планом, утверждаемым Упо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номоченным органом в порядке, установленном </w:t>
      </w:r>
      <w:hyperlink w:anchor="P190" w:history="1">
        <w:r w:rsidRPr="001C64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Главой 7</w:t>
        </w:r>
      </w:hyperlink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 отношении каждого муниципального нормативного правового акта городского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руга Пелым, включенного в годовой план, Разработчик подготавливает проект заключения о результатах экспертизы акта, содержащий следующие сведения: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основные реквизиты муниципального нормативного правового акта, в том числе вид, дата, номер, наименование, источник публикации;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наименование органа местного самоуправления городского округа Пелым, принявшего муниципальный нормативный правовой акт;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данные о результатах проведения оценки регулирующего воздействия проекта муниц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пального нормативного правового акта (в случае ее проведения), в том числе основные выводы, указанные в заключении об оценке регулирующего воздействия проекта муниципального но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мативного правового акта, а также электронный адрес размещения заключения об оценке рег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лирующего воздействия проекта муниципального нормативного правового акта;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срок действия рассматриваемого муниципального нормативного правового акта и его отдельных положений;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основные группы субъектов предпринимательской, инвестиционной и (или) иной де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тельности, иные заинтересованные лица, включая органы местного самоуправления городского округа Пелым, интересы которых затрагиваются регулированием, установленным муниципал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нормативным правовым актом (далее - регулирование), оценка количества таких субъектов на момент подготовки проекта заключения о результатах экспертизы и его динамики в течение срока действия муниципального нормативного правового акта и его отдельных положений;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оценка степени решения проблемы и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преодоления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связанных с ней негативных эффе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за счет регулирования;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оценка бюджетных расходов и доходов от реализации предусмотренных муниципал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нормативным правовым актом функций, полномочий, обязанностей и прав органов мес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самоуправления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оценка фактических расходов, выгоды (преимуществ) субъектов предпринимательской, инвестиционной и (или) иной деятельности, связанных с необходимостью соблюдения устано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ленных муниципальным нормативным правовым актом 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обязанностей или ограничений;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оценка фактических положительных и отрицательных последствий регулирования;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оценка влияния на конкурентную среду в регионе;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сведения о реализации методов контроля эффективности достижения цели регулир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вания, установленной муниципальным нормативным правовым актом, организационно-технических, методологических, информационных и иных мероприятий с указанием соответс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вующих расходов (поступлений) консолидированного бюджета Свердловской области;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оценка эффективности достижения заявленных целей и показателей регулирования;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сведения об оценке фактического воздействия в отношении муниципального норм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тивного правового акта, при подготовке проекта которого проводилась процедура оценки рег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лирующего воздействия проектов нормативных правовых актов, в том числе сопоставление показателей, расходов и доходов субъектов предпринимательской деятельности и бюджетов бю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жетной системы Российской Федерации, установленных в заключении об оценке регулирующ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воздействия проекта муниципального нормативного правового акта, с фактически достигн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тыми значениями, выводы одостижении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целей регулирования и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результатах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рисков, указанных в заключении об оценке регулирующего воздействия проекта муниципального но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мативного правового акта.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При подготовке проекта заключения о результатах экспертизы муниципального но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мативного правового акта Разработчиком используются сведения (расчеты, обоснования), на которых основывается необходимость государственного регулирования соответствующих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щественных отношений, в частности: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статистическая информация и дополняемая отраслевая статистика федеральных органов государственной власти, органов государственной власти Свердловской области и органов 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стного самоуправления муниципальных образований, расположенных на территории Свердло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области;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информация о результатах мониторинга </w:t>
      </w:r>
      <w:proofErr w:type="spell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правоприменения</w:t>
      </w:r>
      <w:proofErr w:type="spell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соответствующим сферам деятельности;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информация о принятых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мерах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устранению выявленных в ходе мониторинга недо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татков в нормотворческой и (или) правоприменительной деятельности;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результаты социологических исследований по вопросам </w:t>
      </w:r>
      <w:proofErr w:type="spell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правоприменения</w:t>
      </w:r>
      <w:proofErr w:type="spell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результаты анализа и обобщения обращений граждан и рассмотрения актов прокуро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надзора, судебных решений, поступивших в уполномоченный орган, относительно пра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тики применения нормативных правовых актов;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ственными организациями в исследуемой сфере общественных отношений;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информация, аккумулируемая из средств массовой информации и </w:t>
      </w:r>
      <w:proofErr w:type="spell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интернет-ресурсов</w:t>
      </w:r>
      <w:proofErr w:type="spell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общедоступных телекоммуникационных сетях, в том числе в научных публикациях;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иная обосновывающая информация.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6.6. Проект заключения о результатах экспертизы муниципального нормативного правов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акта направляется Разработчиком в Уполномоченный орган в течение 20 рабочих дней со дня начала экспертизы акта, определенного в соответствии с годовым планом на соответс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вующий год.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к проекту заключения о результатах экспертизы акта Разработчик прилагает текст муниципального нормативного правового акта городского округа Пелым, в отношении которого проводятся публичные консультации, в действующей редакции.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7. ПОРЯДОК УТВЕРЖДЕНИЯ ГОДОВОГО ПЛАНА ПРОВЕДЕНИЯ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ЭКСПЕРТИЗЫ 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Годовой план формируется Уполномоченным органом на основе: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результатов проведенной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результатов мониторинга действующих муниципальных нормативных правовых актов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предложений Главы городского округа Пелым, Думы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обоснованных предложений о проведении экспертизы муниципальных нормативных правовых актов, поступивших от Разработчиков, экспертных организаций, организаций, целью деятельности которых является защита и представление интересов субъектов предприним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Муниципальные нормативные правовые акты городского округа Пелым включаются в годовой план при наличии сведений, указывающих, что положения муниципального нормати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правового акта городского округа Пелым могут создавать условия, необоснованно затру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няющие осуществление предпринимательской и инвестиционной деятельности.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В годовом плане указываются: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и реквизиты муниципального нормативного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сведения о Разработчике муниципального нормативного правового акта городского 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срок проведения экспертизы муниципального нормативного правового акта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Уполномоченный орган не позднее 01 сентября текущего года размещает на офиц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альном сайте городского округа Пелым уведомление о сборе предложений в целях формиров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годового плана.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Сбор предложений в годовой план осуществляется в срок до 01 ноября года, предш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ствующего году, на который он утверждается.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Годовой план утверждается не позднее 20 декабря года, предшествующего году, на который утверждается этот план, постановлением Администрации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течение текущего года в годовой план могут вноситься изменения.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Годовой план подлежит размещению Уполномоченным органом на официальном са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городского округа Пелым в информационно-телекоммуникационной сети Интернет http://go.pelym-adm.info/, не позднее 5 рабочих дней со дня утверждения либо со дня внесения изменений в него.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8. ПРОВЕДЕНИЕ ПУБЛИЧНЫХ КОНСУЛЬТАЦИЙ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МУНИЦИПАЛЬНЫМ НОРМАТИВНЫМ ПРАВОВЫМ АКТАМ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публичных консультаций по муниципальному нормативному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вому акту городского округа Пелым Уполномоченный орган в течение 10 рабочих дней со дня поступления проекта заключения о результатах экспертизы от Разработчика размещает на са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тах уведомление о проведении публичных консультаций, текст муниципального нормативного правового акта в редакции, действующей на момент размещения, и проект заключения о 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зультатах экспертизы.</w:t>
      </w:r>
      <w:proofErr w:type="gramEnd"/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Уведомление о проведении публичных консультаций должно содержать: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наименование, реквизиты муниципального нормативного правового акта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срок начала и окончания публичных консультаций, в течение которого Уполномоче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органом принимаются предложения в отношении муниципального нормативного правов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акта. Срок публичных консультаций по муниципальному нормативному правовому акту и проекту заключения о результатах экспертизы акта составляет 20 рабочих дней с момента ра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мещения на сайтах;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способ направления участниками публичных консультаций своих мнений;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контактные данные Уполномоченного органа.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Уполномоченный орган обязан рассмотреть все предложения, поступившие по 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зультатам публичных консультаций, и составить сводку предложений.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9. ИСПОЛЬЗОВАНИЕ РЕЗУЛЬТАТОВ ЭКСПЕРТИЗЫ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Разработчиком.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В доработанный проект заключения о результатах экспертизы включаются: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сведения о проведении публичных консультаций по муниципальному нормативному правовому акту;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сводка предложений, поступивших по результатам публичных консультаций;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выводы о достижении заявленных целей за счет регулирования, об эффективности р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шения проблем и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преодоления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предпринимательской, инвестиционной и (или) иной деятельности;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подготовленные на основе полученных выводов предложения о внесении изменений в муниципальные нормативные правовые акты городского округа Пелым;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подготовленные на основе полученных выводов предложения о принятии иных мер, 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правленных на совершенствование условий ведения предпринимательской деятельности.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Заключение о результатах экспертизы подписывается Руководителем Уполномоче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органа и размещается на сайтах в течение 5 рабочих дней с момента его подписания.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Уполномоченный орган по итогам экспертизы муниципальных нормативных прав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 актов готовит предложения по внесению изменений в такие муниципальные нормативные правовые акты и направляет с заключением о результатах экспертизы Разработчику.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10. ОБЕСПЕЧЕНИЕ ДОСТУПА К ИНФОРМАЦИИ О ПРОВЕДЕНИИ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РЕГУЛИРУЮЩЕГО ВОЗДЕЙСТВИЯ ПРОЕКТОВ МУНИЦИПАЛЬНЫХ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ПРАВОВЫХ АКТОВ 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ЭКСПЕРТИЗЫ МУНИЦИПАЛЬНЫХ НОРМАТИВНЫХ ПРАВОВЫХ АКТОВ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Уполномоченный орган подготавливает и не позднее 1 марта текущего года разм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щает на официальном сайте отчет о проведении </w:t>
      </w:r>
      <w:proofErr w:type="gramStart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 и экспертизы муниц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пальных нормативных правовых актов городского округа Пелым за предшествующий год (д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лее - ежегодный отчет).</w:t>
      </w:r>
    </w:p>
    <w:p w:rsidR="00E50EED" w:rsidRPr="001C64E7" w:rsidRDefault="00E50EED" w:rsidP="00E50E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 В ежегодном отчете содержится информация о подготовленных в отчетном году заключениях об оценке регулирующего воздействия проектов муниципальных нормативных правовых актов городского округа Пелым и заключениях о результатах экспертизы муниципал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C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нормативных правовых актов городского округа Пелым.</w:t>
      </w: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Pr="001C64E7" w:rsidRDefault="00E50EED" w:rsidP="00E50EE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0EED" w:rsidRPr="001C64E7" w:rsidRDefault="00E50EED" w:rsidP="00E50EED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9"/>
      <w:bookmarkEnd w:id="1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для проектов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 низкой степени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454"/>
        <w:gridCol w:w="283"/>
        <w:gridCol w:w="624"/>
        <w:gridCol w:w="963"/>
        <w:gridCol w:w="624"/>
        <w:gridCol w:w="737"/>
        <w:gridCol w:w="1247"/>
        <w:gridCol w:w="340"/>
        <w:gridCol w:w="1587"/>
      </w:tblGrid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округа, разработавший проект акта (далее - разработчик): (указывается наим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"Оценка регулиру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воздействия в Свердловской области" http://regulation.midural.ru/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Степень регулирующего воздействия проекта акта: низкая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Обоснование отнесения проекта акта к низкой степени регулирующего воздейс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оценка негативных эффектов, возникающих в связи с наличием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сматриваемой проблемы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условий и факторов ее существования: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Ка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</w:t>
            </w:r>
          </w:p>
        </w:tc>
      </w:tr>
      <w:tr w:rsidR="00EF527C" w:rsidRPr="00EF527C" w:rsidTr="00EF527C">
        <w:trPr>
          <w:jc w:val="center"/>
        </w:trPr>
        <w:tc>
          <w:tcPr>
            <w:tcW w:w="2665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Цели предлагаемого регулирования:</w:t>
            </w:r>
          </w:p>
        </w:tc>
        <w:tc>
          <w:tcPr>
            <w:tcW w:w="3231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Установленные сроки достижения целей предлага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регулирования:</w:t>
            </w:r>
          </w:p>
        </w:tc>
        <w:tc>
          <w:tcPr>
            <w:tcW w:w="317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Положения проекта,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достижение целей регулирования</w:t>
            </w:r>
          </w:p>
        </w:tc>
      </w:tr>
      <w:tr w:rsidR="00EF527C" w:rsidRPr="00EF527C" w:rsidTr="00EF527C">
        <w:trPr>
          <w:jc w:val="center"/>
        </w:trPr>
        <w:tc>
          <w:tcPr>
            <w:tcW w:w="2665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231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665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231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665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31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Свердловской области, Администрации городского округа Карпинск: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Описание предлагаемого способа решения проблемы и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EF527C" w:rsidTr="00EF527C">
        <w:trPr>
          <w:jc w:val="center"/>
        </w:trPr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122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</w:t>
            </w:r>
          </w:p>
        </w:tc>
      </w:tr>
      <w:tr w:rsidR="00EF527C" w:rsidRPr="00EF527C" w:rsidTr="00EF527C">
        <w:trPr>
          <w:jc w:val="center"/>
        </w:trPr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Риски решения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предложенным сп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 и риски негативных последствий:</w:t>
            </w: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Оценки вероятности наступления рисков:</w:t>
            </w:r>
          </w:p>
        </w:tc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Методы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Степень контроля рисков:</w:t>
            </w:r>
          </w:p>
        </w:tc>
      </w:tr>
      <w:tr w:rsidR="00EF527C" w:rsidRPr="00EF527C" w:rsidTr="00EF527C">
        <w:trPr>
          <w:jc w:val="center"/>
        </w:trPr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2</w:t>
            </w: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но-технические, методологические, информационные и иные мероприятия</w:t>
            </w:r>
          </w:p>
        </w:tc>
      </w:tr>
      <w:tr w:rsidR="00EF527C" w:rsidRPr="00EF527C" w:rsidTr="00EF527C">
        <w:trPr>
          <w:jc w:val="center"/>
        </w:trPr>
        <w:tc>
          <w:tcPr>
            <w:tcW w:w="221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361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Сроки</w:t>
            </w: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ожида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резул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</w:p>
        </w:tc>
        <w:tc>
          <w:tcPr>
            <w:tcW w:w="198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Объем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92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 Источник финансирования</w:t>
            </w:r>
          </w:p>
        </w:tc>
      </w:tr>
      <w:tr w:rsidR="00EF527C" w:rsidRPr="00EF527C" w:rsidTr="00EF527C">
        <w:trPr>
          <w:jc w:val="center"/>
        </w:trPr>
        <w:tc>
          <w:tcPr>
            <w:tcW w:w="221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61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21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361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21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56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3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Разработчика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1"/>
        <w:gridCol w:w="2835"/>
      </w:tblGrid>
      <w:tr w:rsidR="00EF527C" w:rsidRPr="00EF527C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77"/>
      <w:bookmarkEnd w:id="2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для проектов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нормативных правовых актов </w:t>
      </w:r>
      <w:proofErr w:type="gramStart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proofErr w:type="gramEnd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высокой степени регулирующего воздействия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283"/>
        <w:gridCol w:w="511"/>
        <w:gridCol w:w="340"/>
        <w:gridCol w:w="397"/>
        <w:gridCol w:w="453"/>
        <w:gridCol w:w="567"/>
        <w:gridCol w:w="567"/>
        <w:gridCol w:w="450"/>
        <w:gridCol w:w="741"/>
        <w:gridCol w:w="1247"/>
        <w:gridCol w:w="340"/>
        <w:gridCol w:w="509"/>
        <w:gridCol w:w="1191"/>
      </w:tblGrid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округа, разработавший проект акта (далее - разработчик): (указывается наим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"Оценка регулиру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воздействия в Свердловской области" http://regulation.midural.ru/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EF527C" w:rsidTr="00EF527C">
        <w:tblPrEx>
          <w:tblBorders>
            <w:insideH w:val="nil"/>
          </w:tblBorders>
        </w:tblPrEx>
        <w:trPr>
          <w:jc w:val="center"/>
        </w:trPr>
        <w:tc>
          <w:tcPr>
            <w:tcW w:w="9070" w:type="dxa"/>
            <w:gridSpan w:val="15"/>
            <w:tcBorders>
              <w:bottom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Степень регулирующего воздействия проекта акта: высокая/средняя</w:t>
            </w:r>
          </w:p>
        </w:tc>
      </w:tr>
      <w:tr w:rsidR="00EF527C" w:rsidRPr="00EF527C" w:rsidTr="00EF527C">
        <w:tblPrEx>
          <w:tblBorders>
            <w:insideH w:val="nil"/>
          </w:tblBorders>
        </w:tblPrEx>
        <w:trPr>
          <w:jc w:val="center"/>
        </w:trPr>
        <w:tc>
          <w:tcPr>
            <w:tcW w:w="9070" w:type="dxa"/>
            <w:gridSpan w:val="15"/>
            <w:tcBorders>
              <w:top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оценка негативных эффектов, возникающих в связи с наличием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сматриваемой проблемы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условий и факторов ее существования: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гулирования, программным документам Президента Российской Федерации, Правительства Российской Федерации, Губернатора Свердловской области,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Свердловской области, Администрации городского округа</w:t>
            </w:r>
          </w:p>
        </w:tc>
      </w:tr>
      <w:tr w:rsidR="00EF527C" w:rsidRPr="00EF527C" w:rsidTr="00EF527C">
        <w:trPr>
          <w:jc w:val="center"/>
        </w:trPr>
        <w:tc>
          <w:tcPr>
            <w:tcW w:w="226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Цели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</w:p>
        </w:tc>
        <w:tc>
          <w:tcPr>
            <w:tcW w:w="351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Установленные сроки до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целей предлагаемого регулирования:</w:t>
            </w:r>
          </w:p>
        </w:tc>
        <w:tc>
          <w:tcPr>
            <w:tcW w:w="328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Положения проекта,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достижение целей регулирования</w:t>
            </w:r>
          </w:p>
        </w:tc>
      </w:tr>
      <w:tr w:rsidR="00EF527C" w:rsidRPr="00EF527C" w:rsidTr="00EF527C">
        <w:trPr>
          <w:jc w:val="center"/>
        </w:trPr>
        <w:tc>
          <w:tcPr>
            <w:tcW w:w="226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51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26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51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26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1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Свердловской области: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Описание предлагаемого способа решения проблемы и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EF527C" w:rsidTr="00EF527C">
        <w:trPr>
          <w:jc w:val="center"/>
        </w:trPr>
        <w:tc>
          <w:tcPr>
            <w:tcW w:w="4025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04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После введения предлагаемого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функции, полномочия, обязанности и права органов местного самоупра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городского округа Карпинск или сведения об их изменении, а также оце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Наименование и оп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новых или изменения существующих функций, полномочий, обязанностей или прав: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Порядок реализации:</w:t>
            </w: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Описание видов расходов (возмо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поступлений) и количественная оценка (в т.ч. с приведением оценки 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трудозатрат и (или) потребн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в иных ресурсах):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1</w:t>
            </w:r>
          </w:p>
        </w:tc>
        <w:tc>
          <w:tcPr>
            <w:tcW w:w="1587" w:type="dxa"/>
            <w:gridSpan w:val="3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 (ук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период)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 (ук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период)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2</w:t>
            </w:r>
          </w:p>
        </w:tc>
        <w:tc>
          <w:tcPr>
            <w:tcW w:w="1587" w:type="dxa"/>
            <w:gridSpan w:val="3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 (ук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период)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 (ук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период)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737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170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737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170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737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170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обязанности или ограничения, выгода (преимущества) субъектов пре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принимательской и инвестиционной деятельности либо изменение содержания существующих обязанностей и ограничений, выгоды (преимуществ), а также 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организации исполнения обязанностей и ограничений с учетом информ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представленной в пояснительной записке. Оценка расходов (выгод) субъе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предпринимательской и инвестиционной деятельности, связанных с необх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димостью соблюдения регулирования.</w:t>
            </w:r>
          </w:p>
        </w:tc>
      </w:tr>
      <w:tr w:rsidR="00EF527C" w:rsidRPr="00EF527C" w:rsidTr="00EF527C">
        <w:trPr>
          <w:jc w:val="center"/>
        </w:trPr>
        <w:tc>
          <w:tcPr>
            <w:tcW w:w="147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 Группа участников отношений:</w:t>
            </w:r>
          </w:p>
        </w:tc>
        <w:tc>
          <w:tcPr>
            <w:tcW w:w="5556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Описание новых или изменения содержания существующих обязанностей и ограничений, выг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(преимуществ), порядок организации исполн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обязанностей и ограничений:</w:t>
            </w: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Описание и оценка видов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выгод (преимуществ):</w:t>
            </w:r>
          </w:p>
        </w:tc>
      </w:tr>
      <w:tr w:rsidR="00EF527C" w:rsidRPr="00EF527C" w:rsidTr="00EF527C">
        <w:trPr>
          <w:jc w:val="center"/>
        </w:trPr>
        <w:tc>
          <w:tcPr>
            <w:tcW w:w="147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Источники данных: 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Риски решения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предложенным сп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 и риски негативных последствий: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Оценки вероятности наступления рисков:</w:t>
            </w:r>
          </w:p>
        </w:tc>
        <w:tc>
          <w:tcPr>
            <w:tcW w:w="3287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Методы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эффективности избранного способа достижения целей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1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 Ст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 ко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рисков:</w:t>
            </w: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2.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3005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EF527C" w:rsidTr="00EF527C">
        <w:trPr>
          <w:jc w:val="center"/>
        </w:trPr>
        <w:tc>
          <w:tcPr>
            <w:tcW w:w="260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Мероприятия, необходимые для дост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целей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Сроки</w:t>
            </w:r>
          </w:p>
        </w:tc>
        <w:tc>
          <w:tcPr>
            <w:tcW w:w="158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ожида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резул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</w:p>
        </w:tc>
        <w:tc>
          <w:tcPr>
            <w:tcW w:w="198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Объем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Источник финансирования</w:t>
            </w:r>
          </w:p>
        </w:tc>
      </w:tr>
      <w:tr w:rsidR="00EF527C" w:rsidRPr="00EF527C" w:rsidTr="00EF527C">
        <w:trPr>
          <w:jc w:val="center"/>
        </w:trPr>
        <w:tc>
          <w:tcPr>
            <w:tcW w:w="260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60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5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260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либо необходимость распространения предлагаемого регулирования на ранее возникшие отношения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Предполагаемая дата вступления в силу проекта акта: ___________ 20__ г.</w:t>
            </w:r>
          </w:p>
        </w:tc>
      </w:tr>
      <w:tr w:rsidR="00EF527C" w:rsidRPr="00EF527C" w:rsidTr="00EF527C">
        <w:trPr>
          <w:jc w:val="center"/>
        </w:trPr>
        <w:tc>
          <w:tcPr>
            <w:tcW w:w="4025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Необходимость установления переходного периода и (или) отсро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введения предлагаемого регул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рования:</w:t>
            </w:r>
          </w:p>
        </w:tc>
        <w:tc>
          <w:tcPr>
            <w:tcW w:w="504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</w:tr>
      <w:tr w:rsidR="00EF527C" w:rsidRPr="00EF527C" w:rsidTr="00EF527C">
        <w:trPr>
          <w:jc w:val="center"/>
        </w:trPr>
        <w:tc>
          <w:tcPr>
            <w:tcW w:w="4025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Необходимость распростран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предлагаемого регулирования на ранее возникшие 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отношения:</w:t>
            </w:r>
          </w:p>
        </w:tc>
        <w:tc>
          <w:tcPr>
            <w:tcW w:w="504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Нет/да (с указанием срока в днях с момента принятия проекта нормативного правового 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 Обоснование необходимости установления переходного периода и (или) отсро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вступления в силу проекта акта либо необходимости распространения предлага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регулирования на ранее возникшие отношения: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F527C" w:rsidRPr="00EF527C" w:rsidTr="00EF527C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60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программы мониторинга достижения цели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иные способы (методы) оценки достижения заявленных целей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F527C" w:rsidRPr="00EF527C" w:rsidTr="00EF527C">
        <w:trPr>
          <w:jc w:val="center"/>
        </w:trPr>
        <w:tc>
          <w:tcPr>
            <w:tcW w:w="175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226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Индикативные показатели</w:t>
            </w:r>
          </w:p>
        </w:tc>
        <w:tc>
          <w:tcPr>
            <w:tcW w:w="1758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Единицы измерения 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дикативных показателей</w:t>
            </w:r>
          </w:p>
        </w:tc>
        <w:tc>
          <w:tcPr>
            <w:tcW w:w="124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Ц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зн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Способы расчета индик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показат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EF527C" w:rsidRPr="00EF527C" w:rsidTr="00EF527C">
        <w:trPr>
          <w:jc w:val="center"/>
        </w:trPr>
        <w:tc>
          <w:tcPr>
            <w:tcW w:w="175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26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175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226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175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EF527C">
        <w:trPr>
          <w:jc w:val="center"/>
        </w:trPr>
        <w:tc>
          <w:tcPr>
            <w:tcW w:w="9070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Разработчика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1"/>
        <w:gridCol w:w="2835"/>
      </w:tblGrid>
      <w:tr w:rsidR="00EF527C" w:rsidRPr="00EF527C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85"/>
      <w:bookmarkEnd w:id="3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регулирующего воздействия для проектов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низкой степени регулирующего воздействия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340"/>
        <w:gridCol w:w="283"/>
        <w:gridCol w:w="454"/>
        <w:gridCol w:w="963"/>
        <w:gridCol w:w="567"/>
        <w:gridCol w:w="737"/>
        <w:gridCol w:w="1134"/>
        <w:gridCol w:w="340"/>
        <w:gridCol w:w="2072"/>
      </w:tblGrid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округа, разработавший проект акта (далее - разработчик): (указывается наим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"Оценка регулиру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воздействия в Свердловской области" http://regulation.midural.ru/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Степень регулирующего воздействия проекта акта: низкая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Обоснование отнесения проекта акта к низкой степени регулирующего воздейс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оценка негативных эффектов, возникающих в связи с наличием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сматриваемой проблемы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условий и факторов ее существования: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гулирования, программным документам Президента Российской Федерации, Правительства Российской Федерации, Губернатора Свердловской области,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Свердловской области, Администрации городского округа Карпинск</w:t>
            </w:r>
          </w:p>
        </w:tc>
      </w:tr>
      <w:tr w:rsidR="00EF527C" w:rsidRPr="00EF527C" w:rsidTr="0032236F">
        <w:trPr>
          <w:jc w:val="center"/>
        </w:trPr>
        <w:tc>
          <w:tcPr>
            <w:tcW w:w="249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Цели предлага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регулирования:</w:t>
            </w:r>
          </w:p>
        </w:tc>
        <w:tc>
          <w:tcPr>
            <w:tcW w:w="300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Установленные сроки достижения целей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</w:t>
            </w:r>
          </w:p>
        </w:tc>
        <w:tc>
          <w:tcPr>
            <w:tcW w:w="3546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Положения проекта, напра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на достижение целей 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249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00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49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00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49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0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Свердловской области, Администрации городского округа Карпинск: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Описание предлагаемого способа решения проблемы и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EF527C" w:rsidTr="0032236F">
        <w:trPr>
          <w:jc w:val="center"/>
        </w:trPr>
        <w:tc>
          <w:tcPr>
            <w:tcW w:w="277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267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</w:t>
            </w:r>
          </w:p>
        </w:tc>
      </w:tr>
      <w:tr w:rsidR="00EF527C" w:rsidRPr="00EF527C" w:rsidTr="0032236F">
        <w:trPr>
          <w:jc w:val="center"/>
        </w:trPr>
        <w:tc>
          <w:tcPr>
            <w:tcW w:w="277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Риски решения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предложенным способом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последствий:</w:t>
            </w:r>
          </w:p>
        </w:tc>
        <w:tc>
          <w:tcPr>
            <w:tcW w:w="141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Оце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вероя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рисков:</w:t>
            </w:r>
          </w:p>
        </w:tc>
        <w:tc>
          <w:tcPr>
            <w:tcW w:w="277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Методы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эффективности избра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способа достижения целей регулирования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72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Степень ко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рисков:</w:t>
            </w:r>
          </w:p>
        </w:tc>
      </w:tr>
      <w:tr w:rsidR="00EF527C" w:rsidRPr="00EF527C" w:rsidTr="0032236F">
        <w:trPr>
          <w:jc w:val="center"/>
        </w:trPr>
        <w:tc>
          <w:tcPr>
            <w:tcW w:w="277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41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77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2</w:t>
            </w:r>
          </w:p>
        </w:tc>
        <w:tc>
          <w:tcPr>
            <w:tcW w:w="141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777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EF527C" w:rsidTr="0032236F">
        <w:trPr>
          <w:jc w:val="center"/>
        </w:trPr>
        <w:tc>
          <w:tcPr>
            <w:tcW w:w="215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07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Сроки</w:t>
            </w:r>
          </w:p>
        </w:tc>
        <w:tc>
          <w:tcPr>
            <w:tcW w:w="153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ожида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резул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</w:p>
        </w:tc>
        <w:tc>
          <w:tcPr>
            <w:tcW w:w="187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Объем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412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 Источник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215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07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15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07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15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34" w:type="dxa"/>
            <w:gridSpan w:val="10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 проведении публичных консультаций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Статистика предложений, поступивших по итогам публичных консультаций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Мнений о поддержке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частично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учтено: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44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 либо об отсутствии в итоговой редакции проекта акта полож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расходов физических и юридических лиц в сфере предпринимател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инвестиционной деятельности, а также бюджетов всех уровней бюджетной системы Российской Федерации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(место для текстового описания)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Разработчика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1"/>
        <w:gridCol w:w="2835"/>
      </w:tblGrid>
      <w:tr w:rsidR="00EF527C" w:rsidRPr="00EF527C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32236F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F527C"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543"/>
      <w:bookmarkEnd w:id="4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регулирующего воздействия для проектов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нормативных правовых актов </w:t>
      </w:r>
      <w:proofErr w:type="gramStart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proofErr w:type="gramEnd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высокой степени регулирующего воздействия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360"/>
        <w:gridCol w:w="565"/>
        <w:gridCol w:w="436"/>
        <w:gridCol w:w="431"/>
        <w:gridCol w:w="269"/>
        <w:gridCol w:w="263"/>
        <w:gridCol w:w="511"/>
        <w:gridCol w:w="673"/>
        <w:gridCol w:w="845"/>
        <w:gridCol w:w="1083"/>
        <w:gridCol w:w="340"/>
        <w:gridCol w:w="533"/>
        <w:gridCol w:w="1274"/>
      </w:tblGrid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округа, разработавший проект акта (далее - разработчик): (указывается наим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"Оценка регулиру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воздействия в Свердловской области" http://regulation.midural.ru/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EF527C" w:rsidTr="0032236F">
        <w:tblPrEx>
          <w:tblBorders>
            <w:insideH w:val="nil"/>
          </w:tblBorders>
        </w:tblPrEx>
        <w:trPr>
          <w:jc w:val="center"/>
        </w:trPr>
        <w:tc>
          <w:tcPr>
            <w:tcW w:w="9057" w:type="dxa"/>
            <w:gridSpan w:val="15"/>
            <w:tcBorders>
              <w:bottom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Степень регулирующего воздействия проекта акта: высокая/средняя</w:t>
            </w:r>
          </w:p>
        </w:tc>
      </w:tr>
      <w:tr w:rsidR="00EF527C" w:rsidRPr="00EF527C" w:rsidTr="0032236F">
        <w:tblPrEx>
          <w:tblBorders>
            <w:insideH w:val="nil"/>
          </w:tblBorders>
        </w:tblPrEx>
        <w:trPr>
          <w:jc w:val="center"/>
        </w:trPr>
        <w:tc>
          <w:tcPr>
            <w:tcW w:w="9057" w:type="dxa"/>
            <w:gridSpan w:val="15"/>
            <w:tcBorders>
              <w:top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оценка негативных эффектов, возникающих в связи с наличием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сматриваемой проблемы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условий и факторов ее существования: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гулирования, программным документам Президента Российской Федерации, Правительства Российской Федерации, Губернатора Свердловской области,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Свердловской области, Администрации городского округа</w:t>
            </w: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Цели пре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рег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лирования:</w:t>
            </w:r>
          </w:p>
        </w:tc>
        <w:tc>
          <w:tcPr>
            <w:tcW w:w="3993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Установленные сроки достиж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целей предлагаемого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вания:</w:t>
            </w:r>
          </w:p>
        </w:tc>
        <w:tc>
          <w:tcPr>
            <w:tcW w:w="3230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Положения проекта,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достижение целей регулирования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993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993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93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Свердловской области: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Описание предлагаемого способа решения проблемы и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EF527C" w:rsidTr="0032236F">
        <w:trPr>
          <w:jc w:val="center"/>
        </w:trPr>
        <w:tc>
          <w:tcPr>
            <w:tcW w:w="3535" w:type="dxa"/>
            <w:gridSpan w:val="7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522" w:type="dxa"/>
            <w:gridSpan w:val="8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9.3.2.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функции, полномочия, обязанности и права органов местного самоупра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городского округа Карпинск или сведения об их изменении, а также оце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Наименование и описание новых или 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Пор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реализ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</w:t>
            </w: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Описание видов расходов (возможных поступлений) и количественная оценка (в т.ч. с приведением оценки изменения труд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и (или) потребностей в иных ресу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сах):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1</w:t>
            </w:r>
          </w:p>
        </w:tc>
        <w:tc>
          <w:tcPr>
            <w:tcW w:w="1474" w:type="dxa"/>
            <w:gridSpan w:val="4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2</w:t>
            </w:r>
          </w:p>
        </w:tc>
        <w:tc>
          <w:tcPr>
            <w:tcW w:w="1474" w:type="dxa"/>
            <w:gridSpan w:val="4"/>
            <w:vMerge w:val="restart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EF527C" w:rsidRDefault="00EF527C" w:rsidP="00EF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725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180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725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180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7250" w:type="dxa"/>
            <w:gridSpan w:val="1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180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обязанности или ограничения, выгода (преимущества) субъектов пре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принимательской и инвестиционной деятельности либо изменение содержания существующих обязанностей и ограничений, выгоды (преимуществ), а также 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организации исполнения обязанностей и ограничений с учетом информ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представленной в пояснительной записке. Оценка расходов (выгод) субъе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предпринимательской и инвестиционной деятельности, связанных с необх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димостью соблюдения регулирования.</w:t>
            </w:r>
          </w:p>
        </w:tc>
      </w:tr>
      <w:tr w:rsidR="00EF527C" w:rsidRPr="00EF527C" w:rsidTr="0032236F">
        <w:trPr>
          <w:jc w:val="center"/>
        </w:trPr>
        <w:tc>
          <w:tcPr>
            <w:tcW w:w="147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 Группа участников отношений:</w:t>
            </w:r>
          </w:p>
        </w:tc>
        <w:tc>
          <w:tcPr>
            <w:tcW w:w="5776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Описание новых или изменения содержания 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ществующих обязанностей и ограничений, выгоды (преимуществ), порядок организации исполнения об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и ограничений:</w:t>
            </w:r>
          </w:p>
        </w:tc>
        <w:tc>
          <w:tcPr>
            <w:tcW w:w="180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Описание и оценка видов расходов, выгод (преимуществ):</w:t>
            </w:r>
          </w:p>
        </w:tc>
      </w:tr>
      <w:tr w:rsidR="00EF527C" w:rsidRPr="00EF527C" w:rsidTr="0032236F">
        <w:trPr>
          <w:jc w:val="center"/>
        </w:trPr>
        <w:tc>
          <w:tcPr>
            <w:tcW w:w="1474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11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Риски решения пр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предложенным способом и риски нег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последствий: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Оценки вероятности наступления рисков:</w:t>
            </w:r>
          </w:p>
        </w:tc>
        <w:tc>
          <w:tcPr>
            <w:tcW w:w="347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Методы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эффе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избранного способа достижения целей регулиров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4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 Степень ко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ри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</w:t>
            </w: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2.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835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EF527C" w:rsidTr="0032236F">
        <w:trPr>
          <w:jc w:val="center"/>
        </w:trPr>
        <w:tc>
          <w:tcPr>
            <w:tcW w:w="2399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Описание ожидаемого результата</w:t>
            </w:r>
          </w:p>
        </w:tc>
        <w:tc>
          <w:tcPr>
            <w:tcW w:w="192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Объем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Источник ф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2399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6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399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6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2399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67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либо необходимость распространения предлагаемого регулирования на ранее возникшие отношения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Предполагаемая дата вступления в силу проекта акта: ___________ 20__ г.</w:t>
            </w:r>
          </w:p>
        </w:tc>
      </w:tr>
      <w:tr w:rsidR="00EF527C" w:rsidRPr="00EF527C" w:rsidTr="0032236F">
        <w:trPr>
          <w:jc w:val="center"/>
        </w:trPr>
        <w:tc>
          <w:tcPr>
            <w:tcW w:w="4309" w:type="dxa"/>
            <w:gridSpan w:val="9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Необходимость установления п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реходного периода и (или) отсрочки введения предлагаемого регулирования:</w:t>
            </w: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EF527C" w:rsidTr="0032236F">
        <w:trPr>
          <w:jc w:val="center"/>
        </w:trPr>
        <w:tc>
          <w:tcPr>
            <w:tcW w:w="4309" w:type="dxa"/>
            <w:gridSpan w:val="9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748" w:type="dxa"/>
            <w:gridSpan w:val="6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 Обоснование необходимости установления переходного периода и (или) отсро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вступления в силу проекта акта либо необходимости распространения предлага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регулирования на ранее возникшие отношения: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510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47" w:type="dxa"/>
            <w:gridSpan w:val="14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программы мониторинга достижения цели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иные способы (методы) оценки достижения заявленных целей регулир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Индикати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показатели</w:t>
            </w:r>
          </w:p>
        </w:tc>
        <w:tc>
          <w:tcPr>
            <w:tcW w:w="2029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Единицы измерения инд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кативных показ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83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Ц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значения</w:t>
            </w: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Способы ра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индикативных показателей</w:t>
            </w: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96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96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1834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64" w:type="dxa"/>
            <w:gridSpan w:val="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 (место для текст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предложений: (место для текстового описания), из них мнений о поддержке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Сведения о проведении публичных консультаций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(м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 Статистика предложений, поступавших по итогам публичных консультаций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Мнений о поддержке акта: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частично 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неучтенных предложений: (место для текстового описания)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предложений по сопроводительным документам: 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Выводы о целесообразности предлагаемого регулирования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Оценка позитивных и негативных эффектов для общества при введении предл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регулирования: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 Дополнительные сведения, позволяющие оценить обоснованность предлагаем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регулирования: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 Источники данных: (место для текстового описания)</w:t>
            </w:r>
          </w:p>
        </w:tc>
      </w:tr>
      <w:tr w:rsidR="00EF527C" w:rsidRPr="00EF527C" w:rsidTr="0032236F">
        <w:trPr>
          <w:jc w:val="center"/>
        </w:trPr>
        <w:tc>
          <w:tcPr>
            <w:tcW w:w="9057" w:type="dxa"/>
            <w:gridSpan w:val="15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19.4.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 либо об отсутствии в итоговой редакции проекта акта полож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расходов физических и юридических лиц в сфере предпринимател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инвестиционной деятельности, а также бюджетов всех уровней бюджетной системы Российской Федерации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(место для текстового описания)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 с указанием сведений об их учете или причинах отклонений (указание (при наличии) на иные приложения).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Разработчика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1"/>
        <w:gridCol w:w="2835"/>
      </w:tblGrid>
      <w:tr w:rsidR="00EF527C" w:rsidRPr="00EF527C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32236F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F527C"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776"/>
      <w:bookmarkEnd w:id="5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СВОДКА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 по итогам проведения публичных консультаций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муниципального нормативного правового акта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"___________________________"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5157D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ID-проекта:</w:t>
      </w:r>
    </w:p>
    <w:p w:rsidR="00EF527C" w:rsidRPr="00EF527C" w:rsidRDefault="00EF527C" w:rsidP="005157D8">
      <w:pPr>
        <w:widowControl w:val="0"/>
        <w:autoSpaceDE w:val="0"/>
        <w:autoSpaceDN w:val="0"/>
        <w:spacing w:before="2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проект:</w:t>
      </w:r>
    </w:p>
    <w:p w:rsidR="00EF527C" w:rsidRPr="00EF527C" w:rsidRDefault="00EF527C" w:rsidP="005157D8">
      <w:pPr>
        <w:widowControl w:val="0"/>
        <w:autoSpaceDE w:val="0"/>
        <w:autoSpaceDN w:val="0"/>
        <w:spacing w:before="2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публичного обсуждения:</w:t>
      </w:r>
    </w:p>
    <w:p w:rsidR="00EF527C" w:rsidRPr="00EF527C" w:rsidRDefault="00EF527C" w:rsidP="005157D8">
      <w:pPr>
        <w:widowControl w:val="0"/>
        <w:autoSpaceDE w:val="0"/>
        <w:autoSpaceDN w:val="0"/>
        <w:spacing w:before="2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экспертов, участвовавших в обсуждении:</w:t>
      </w:r>
    </w:p>
    <w:p w:rsidR="00EF527C" w:rsidRPr="00EF527C" w:rsidRDefault="00EF527C" w:rsidP="005157D8">
      <w:pPr>
        <w:widowControl w:val="0"/>
        <w:autoSpaceDE w:val="0"/>
        <w:autoSpaceDN w:val="0"/>
        <w:spacing w:before="2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685"/>
        <w:gridCol w:w="2835"/>
      </w:tblGrid>
      <w:tr w:rsidR="00EF527C" w:rsidRPr="00EF527C" w:rsidTr="005157D8">
        <w:trPr>
          <w:jc w:val="center"/>
        </w:trPr>
        <w:tc>
          <w:tcPr>
            <w:tcW w:w="567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4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368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83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</w:p>
        </w:tc>
      </w:tr>
      <w:tr w:rsidR="00EF527C" w:rsidRPr="00EF527C" w:rsidTr="005157D8">
        <w:trPr>
          <w:jc w:val="center"/>
        </w:trPr>
        <w:tc>
          <w:tcPr>
            <w:tcW w:w="567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567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567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4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118"/>
      </w:tblGrid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 по проекту акта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 по проекту акта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 по проекту акта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 по проекту акта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 по сопроводительным док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учтенных предложений по сопроводительным док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7C" w:rsidRPr="00EF527C" w:rsidTr="005157D8">
        <w:trPr>
          <w:jc w:val="center"/>
        </w:trPr>
        <w:tc>
          <w:tcPr>
            <w:tcW w:w="7937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 по сопроводительным док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</w:t>
            </w:r>
          </w:p>
        </w:tc>
        <w:tc>
          <w:tcPr>
            <w:tcW w:w="1118" w:type="dxa"/>
          </w:tcPr>
          <w:p w:rsidR="00EF527C" w:rsidRPr="00EF527C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828"/>
      <w:bookmarkEnd w:id="6"/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ПЕРЕЧЕНЬ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 для проведения публичных консультаций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муниципального нормативного правового акта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"___________________________"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насколько обоснованной, на Ваш взгляд, является проблема, указанная разработчиком в уведомлении?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оценены ли в полной мере издержки, возникающие при осуществлении данного регул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рования? Если нет, приведите свои оценки издержек;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какие, на Ваш взгляд, положения проекта акта создают необоснованные расходы? Ук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 конкретные номера положений проекта акта с обоснованием необоснованности по кажд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из них, а также оценкой таких расходов;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риски и негативные последствия могут возникнуть в случае принятия предлага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правового регулирования?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какие выгоды и преимущества могут возникнуть в случае принятия предлагаемого пр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вового регулирования?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какие, на Ваш взгляд, положения проекта акта вводят избыточные обязанности, запр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них;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7) является ли предлагаемое регулирование оптимальным способом решения проблемы из рассмотренных вариантов?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предложения;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ваше общее мнение по предлагаемому правовому регулированию?</w:t>
      </w:r>
    </w:p>
    <w:p w:rsidR="00EF527C" w:rsidRPr="00EF527C" w:rsidRDefault="00EF527C" w:rsidP="00EF52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предложения и замечания по проекту НПА.</w:t>
      </w: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P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Pr="00EF527C" w:rsidRDefault="00E67223" w:rsidP="00EF52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33"/>
      <w:bookmarkEnd w:id="7"/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экспертизы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актов):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ранее возникшие отношения: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городского округа Карпинск, принявший оц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ниваемый муниципальный нормативный правовой акт и (или) к компетенции и полномочиям которого относится исследуемая сфера общественных отнош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нормативного правового акта *: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Проводилось: да (нет)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(средняя, низкая)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нормативного правового акта: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201_ г.;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201_ г.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публичных консультаций проекта муниципального 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201_ г.;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201_ г.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городского округа Карпинск - разр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ботчик проекта муниципального нормативного правового акта, пров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дивший оценку регулирующего воздействия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лирующего воздействия проекта муниципального нормативного пр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ГРУППЫ СУБЪЕКТОВ ПРЕДПРИНИМАТЕЛЬСКОЙ, ИНВЕСТ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ДЕЯТЕЛЬНОСТИ, ИНЫЕ ЗАИНТЕРЕСОВАННЫЕ ЛИЦА, ВКЛЮЧАЯ ОРГАНЫ МЕСТНОГО САМОУПРАВЛЕНИЯ, ИНТЕРЕСЫ КОТОРЫХ ЗАТРАГ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 РЕГУЛИРОВАНИЕМ, УСТАНОВЛЕННЫМ МУНИЦИПАЛЬНЫМ НО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 ПРАВОВЫМ АКТОМ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ленное муниципальным нормативным правовым актом, и связанных с 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 нег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эффектов: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блемой: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БЮДЖЕТНЫХ РАСХОДОВ И ДОХОДОВ ОТ РЕАЛИЗАЦИИ ПРЕД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СМОТРЕННЫХ МУНИЦИПАЛЬНЫМ НОРМАТИВНЫМ ПРАВОВЫМ АКТОМ ФУНКЦИЙ, ПОЛНОМОЧИЙ, ОБЯЗАННОСТЕЙ И ПРАВ ОРГАНОВ МЕСТНОГО САМОУПРАВЛЕНИЯ ГОРОДСКОГО ОКРУГА КАРПИНСК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функцию (предо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тавляющего услугу): 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2891" w:type="dxa"/>
            <w:gridSpan w:val="6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Качественное оп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расходов и пост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плений консолидир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и поступлений</w:t>
            </w:r>
          </w:p>
        </w:tc>
      </w:tr>
      <w:tr w:rsidR="0032236F" w:rsidRPr="0032236F" w:rsidTr="0032236F">
        <w:trPr>
          <w:jc w:val="center"/>
        </w:trPr>
        <w:tc>
          <w:tcPr>
            <w:tcW w:w="2891" w:type="dxa"/>
            <w:gridSpan w:val="6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Функция N...</w:t>
            </w:r>
          </w:p>
        </w:tc>
        <w:tc>
          <w:tcPr>
            <w:tcW w:w="2648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2891" w:type="dxa"/>
            <w:gridSpan w:val="6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N...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ФАКТИЧЕСКИХ РАСХОДОВ, ВЫГОД (ПРЕИМУЩЕСТВ) СУБЪЕ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ПРЕДПРИНИМАТЕЛЬСКОЙ, ИНВЕСТИЦИОННОЙ ДЕЯТЕЛЬНОСТИ, СВ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НЕОБХОДИМОСТЬЮ СОБЛЮДЕНИЯ УСТАНОВЛЕННЫХ МУН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НОРМАТИВНЫМ ПРАВОВЫМ АКТОМ ОБЯЗАННОСТЕЙ ИЛИ ОГРАНИЧЕНИЙ</w:t>
            </w:r>
          </w:p>
        </w:tc>
      </w:tr>
      <w:tr w:rsidR="0032236F" w:rsidRPr="0032236F" w:rsidTr="0032236F">
        <w:trPr>
          <w:jc w:val="center"/>
        </w:trPr>
        <w:tc>
          <w:tcPr>
            <w:tcW w:w="2211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Субъекты предпр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нимательской, инвест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деятельности, на которых распростр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Описание 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расходов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оценка</w:t>
            </w:r>
          </w:p>
        </w:tc>
      </w:tr>
      <w:tr w:rsidR="0032236F" w:rsidRPr="0032236F" w:rsidTr="0032236F">
        <w:trPr>
          <w:jc w:val="center"/>
        </w:trPr>
        <w:tc>
          <w:tcPr>
            <w:tcW w:w="2211" w:type="dxa"/>
            <w:gridSpan w:val="4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(Обязанность или ограничение N...)</w:t>
            </w:r>
          </w:p>
        </w:tc>
        <w:tc>
          <w:tcPr>
            <w:tcW w:w="2749" w:type="dxa"/>
            <w:gridSpan w:val="5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участников 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N...)</w:t>
            </w:r>
          </w:p>
        </w:tc>
        <w:tc>
          <w:tcPr>
            <w:tcW w:w="219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2211" w:type="dxa"/>
            <w:gridSpan w:val="4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тельской, инвестиционной и (или) иной деятельности от действующего регул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(действия муниципального нормативного правового акта):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ОЦЕНКА ФАКТИЧЕСКИХ ПОЛОЖИТЕЛЬНЫХ И ОТРИЦАТЕЛЬНЫХ П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РЕГУЛИРОВАНИЯ</w:t>
            </w:r>
          </w:p>
        </w:tc>
      </w:tr>
      <w:tr w:rsidR="0032236F" w:rsidRPr="0032236F" w:rsidTr="0032236F">
        <w:trPr>
          <w:jc w:val="center"/>
        </w:trPr>
        <w:tc>
          <w:tcPr>
            <w:tcW w:w="2551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факт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отрицательных последствий регулир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группы, на к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распростран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последствия</w:t>
            </w:r>
          </w:p>
        </w:tc>
        <w:tc>
          <w:tcPr>
            <w:tcW w:w="2409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Описание фактических полож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последс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оценка</w:t>
            </w:r>
          </w:p>
        </w:tc>
      </w:tr>
      <w:tr w:rsidR="0032236F" w:rsidRPr="0032236F" w:rsidTr="0032236F">
        <w:trPr>
          <w:jc w:val="center"/>
        </w:trPr>
        <w:tc>
          <w:tcPr>
            <w:tcW w:w="2551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409" w:type="dxa"/>
            <w:gridSpan w:val="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19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описания)</w:t>
            </w:r>
          </w:p>
        </w:tc>
        <w:tc>
          <w:tcPr>
            <w:tcW w:w="190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ЦЕЛИ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ЛИДИРОВАННОГО БЮДЖЕТА СВЕРДЛОВСКОЙ ОБЛАСТИ</w:t>
            </w:r>
          </w:p>
        </w:tc>
      </w:tr>
      <w:tr w:rsidR="0032236F" w:rsidRPr="0032236F" w:rsidTr="0032236F">
        <w:trPr>
          <w:jc w:val="center"/>
        </w:trPr>
        <w:tc>
          <w:tcPr>
            <w:tcW w:w="3713" w:type="dxa"/>
            <w:gridSpan w:val="8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Характеристика реализова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достижения целей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реализации методов контроля эффективности достижения целей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достиж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целей мероприятий</w:t>
            </w:r>
          </w:p>
        </w:tc>
        <w:tc>
          <w:tcPr>
            <w:tcW w:w="2578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Оценки расходов (поступлений) конс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лидированного бюдж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Свердловской 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32236F" w:rsidRPr="0032236F" w:rsidTr="0032236F">
        <w:trPr>
          <w:jc w:val="center"/>
        </w:trPr>
        <w:tc>
          <w:tcPr>
            <w:tcW w:w="3713" w:type="dxa"/>
            <w:gridSpan w:val="8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N...)</w:t>
            </w:r>
          </w:p>
        </w:tc>
        <w:tc>
          <w:tcPr>
            <w:tcW w:w="2763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реализации)</w:t>
            </w:r>
          </w:p>
        </w:tc>
        <w:tc>
          <w:tcPr>
            <w:tcW w:w="2578" w:type="dxa"/>
            <w:gridSpan w:val="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(Оценки расходов (п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ступлений))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________ млн. руб. за период ____ годов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ти: ________ млн. руб. за период ____ годов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ЭФФЕКТИВНОСТИ ДОСТИЖЕНИЯ ЗАЯВЛЕННЫХ ЦЕЛЕЙ РЕГУЛ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</w:tr>
      <w:tr w:rsidR="0032236F" w:rsidRPr="0032236F" w:rsidTr="0032236F">
        <w:trPr>
          <w:jc w:val="center"/>
        </w:trPr>
        <w:tc>
          <w:tcPr>
            <w:tcW w:w="1190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55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тижения целей 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</w:t>
            </w:r>
          </w:p>
        </w:tc>
        <w:tc>
          <w:tcPr>
            <w:tcW w:w="1615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 Способ расчета пок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катора)</w:t>
            </w:r>
          </w:p>
        </w:tc>
        <w:tc>
          <w:tcPr>
            <w:tcW w:w="1516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 Значение до введения в действие 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</w:t>
            </w:r>
          </w:p>
        </w:tc>
        <w:tc>
          <w:tcPr>
            <w:tcW w:w="131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 Тек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знач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67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</w:tr>
      <w:tr w:rsidR="0032236F" w:rsidRPr="0032236F" w:rsidTr="0032236F">
        <w:trPr>
          <w:jc w:val="center"/>
        </w:trPr>
        <w:tc>
          <w:tcPr>
            <w:tcW w:w="1190" w:type="dxa"/>
            <w:gridSpan w:val="2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(Цель N 1)</w:t>
            </w:r>
          </w:p>
        </w:tc>
        <w:tc>
          <w:tcPr>
            <w:tcW w:w="2155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 1)</w:t>
            </w:r>
          </w:p>
        </w:tc>
        <w:tc>
          <w:tcPr>
            <w:tcW w:w="1615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1190" w:type="dxa"/>
            <w:gridSpan w:val="2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N...)</w:t>
            </w:r>
          </w:p>
        </w:tc>
        <w:tc>
          <w:tcPr>
            <w:tcW w:w="1615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1190" w:type="dxa"/>
            <w:gridSpan w:val="2"/>
            <w:vMerge w:val="restart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N...)</w:t>
            </w:r>
          </w:p>
        </w:tc>
        <w:tc>
          <w:tcPr>
            <w:tcW w:w="2155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 1)</w:t>
            </w:r>
          </w:p>
        </w:tc>
        <w:tc>
          <w:tcPr>
            <w:tcW w:w="1615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1190" w:type="dxa"/>
            <w:gridSpan w:val="2"/>
            <w:vMerge/>
          </w:tcPr>
          <w:p w:rsidR="0032236F" w:rsidRPr="0032236F" w:rsidRDefault="0032236F" w:rsidP="0032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N...)</w:t>
            </w:r>
          </w:p>
        </w:tc>
        <w:tc>
          <w:tcPr>
            <w:tcW w:w="1615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ПРОЕКТА КОТОРОГО ПРОВОДИЛАСЬ ПРОЦЕДУРА ОЦЕНКИ РЕГУЛ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ВОЗДЕЙСТВИЯ *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лирующего воздействия проекта муниципального нормативного правового 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с фактически достигнутыми значениями, выводы одостижении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рег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лирования и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ПРОВЕДЕНИИ ПУБЛИЧНОГО ОБСУЖДЕНИЯ МУНИЦ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НОРМАТИВНОГО ПРАВОВОГО АКТА И ЗАКЛЮЧЕНИЯ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20__ г.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20__ г.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муниципального нормативного прав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акта, сводки предложений и заключения на официальном сайте: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правового акта и заключения: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ВЫВОДЫ О ДОСТИЖЕНИИ ЗАЯВЛЕННЫХ ЦЕЛЕЙ ЗА СЧЕТ РЕГУЛИРОВ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 ЭФФЕКТИВНОСТИ РЕШЕНИЯ ПРОБЛЕМ И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НИМИ НЕГАТИВНЫХ ЭФФЕКТОВ, А ТАКЖЕ О НАЛИЧИИ В МУНИЦ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НОРМАТИВНОМ ПРАВОВОМ АКТЕ ПОЛОЖЕНИЙ, НЕОБОСН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 ЗАТРУДНЯЮЩИХ ВЕДЕНИЕ ПРЕДПРИНИМАТЕЛЬСКОЙ, ИНВЕСТ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И (ИЛИ) ИНОЙ ДЕЯТЕЛЬНОСТИ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9054" w:type="dxa"/>
            <w:gridSpan w:val="14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ПОДГОТОВЛЕННЫЕ НА ОСНОВЕ ПОЛУЧЕННЫХ ВЫВОДОВ ПРЕДЛОЖ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ОТМЕНЕ ИЛИ ИЗМЕНЕНИИ МУНИЦИПАЛЬНОГО НОРМАТИВНОГО ПРАВОВОГО АКТА ИЛИ ЕГО ОТДЕЛЬНЫХ ПОЛОЖЕНИЙ, О ВНЕСЕНИИ 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32236F" w:rsidTr="0032236F">
        <w:trPr>
          <w:jc w:val="center"/>
        </w:trPr>
        <w:tc>
          <w:tcPr>
            <w:tcW w:w="68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 внести изменения:</w:t>
            </w:r>
          </w:p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</w:t>
      </w: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ждения.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ЭПО администрации</w:t>
      </w:r>
    </w:p>
    <w:p w:rsidR="0032236F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Пелым</w:t>
      </w:r>
    </w:p>
    <w:p w:rsidR="00E67223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3" w:rsidRPr="0032236F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 _____________________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Подпись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2236F" w:rsidRPr="00EF527C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318"/>
      <w:bookmarkEnd w:id="8"/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ЭКСПЕРТИЗЫ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</w:t>
      </w: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4819"/>
        <w:gridCol w:w="1531"/>
      </w:tblGrid>
      <w:tr w:rsidR="0032236F" w:rsidRPr="0032236F" w:rsidTr="0032236F">
        <w:trPr>
          <w:jc w:val="center"/>
        </w:trPr>
        <w:tc>
          <w:tcPr>
            <w:tcW w:w="51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муниципального нормативного пр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 (вид, дата, номер, наим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нование, редакция)</w:t>
            </w:r>
          </w:p>
        </w:tc>
        <w:tc>
          <w:tcPr>
            <w:tcW w:w="4819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структу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подразделение Администрации горо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Карпинск, разработавший оц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ниваемый муниципальный нормативный правовой акт и (или) к компетенции и по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номочиям которого относится исследуемая сфера общественных отношений</w:t>
            </w:r>
          </w:p>
        </w:tc>
        <w:tc>
          <w:tcPr>
            <w:tcW w:w="153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экспертизы</w:t>
            </w:r>
          </w:p>
        </w:tc>
      </w:tr>
      <w:tr w:rsidR="0032236F" w:rsidRPr="0032236F" w:rsidTr="0032236F">
        <w:trPr>
          <w:jc w:val="center"/>
        </w:trPr>
        <w:tc>
          <w:tcPr>
            <w:tcW w:w="51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236F" w:rsidRPr="0032236F" w:rsidTr="0032236F">
        <w:trPr>
          <w:jc w:val="center"/>
        </w:trPr>
        <w:tc>
          <w:tcPr>
            <w:tcW w:w="510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2236F" w:rsidRPr="0032236F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6F" w:rsidRPr="0032236F" w:rsidRDefault="0032236F" w:rsidP="0032236F">
      <w:pPr>
        <w:rPr>
          <w:rFonts w:ascii="Times New Roman" w:eastAsia="Calibri" w:hAnsi="Times New Roman" w:cs="Times New Roman"/>
          <w:sz w:val="24"/>
          <w:szCs w:val="24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4E7" w:rsidRDefault="001C64E7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50EED" w:rsidSect="00F340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4C4"/>
    <w:multiLevelType w:val="hybridMultilevel"/>
    <w:tmpl w:val="CAC0A998"/>
    <w:lvl w:ilvl="0" w:tplc="6DD03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02B71"/>
    <w:multiLevelType w:val="hybridMultilevel"/>
    <w:tmpl w:val="F96C3DF2"/>
    <w:lvl w:ilvl="0" w:tplc="F4644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C56"/>
    <w:multiLevelType w:val="hybridMultilevel"/>
    <w:tmpl w:val="EB08562E"/>
    <w:lvl w:ilvl="0" w:tplc="B0203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D183F"/>
    <w:multiLevelType w:val="hybridMultilevel"/>
    <w:tmpl w:val="9BDCD74C"/>
    <w:lvl w:ilvl="0" w:tplc="47D410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05278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568C6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3444"/>
    <w:rsid w:val="000A65FD"/>
    <w:rsid w:val="000B2082"/>
    <w:rsid w:val="000B2962"/>
    <w:rsid w:val="000B29C5"/>
    <w:rsid w:val="000B2C7E"/>
    <w:rsid w:val="000B3C8F"/>
    <w:rsid w:val="000B5E90"/>
    <w:rsid w:val="000C75D9"/>
    <w:rsid w:val="000D1294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16AB9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C64E7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5F7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2E4F8F"/>
    <w:rsid w:val="0030389A"/>
    <w:rsid w:val="003127CD"/>
    <w:rsid w:val="00317778"/>
    <w:rsid w:val="00320DD4"/>
    <w:rsid w:val="0032236F"/>
    <w:rsid w:val="00322D70"/>
    <w:rsid w:val="00331F60"/>
    <w:rsid w:val="0033202C"/>
    <w:rsid w:val="0033276C"/>
    <w:rsid w:val="00341658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41D2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17679"/>
    <w:rsid w:val="00427FFD"/>
    <w:rsid w:val="00435EF3"/>
    <w:rsid w:val="00460E69"/>
    <w:rsid w:val="00464B16"/>
    <w:rsid w:val="00465787"/>
    <w:rsid w:val="004709EA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267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736A"/>
    <w:rsid w:val="005157D8"/>
    <w:rsid w:val="00527541"/>
    <w:rsid w:val="005318B0"/>
    <w:rsid w:val="005426D2"/>
    <w:rsid w:val="005541BB"/>
    <w:rsid w:val="00555885"/>
    <w:rsid w:val="00572486"/>
    <w:rsid w:val="0057446C"/>
    <w:rsid w:val="00576107"/>
    <w:rsid w:val="00585F67"/>
    <w:rsid w:val="00594F7E"/>
    <w:rsid w:val="005A0BAD"/>
    <w:rsid w:val="005B2EAC"/>
    <w:rsid w:val="005C798C"/>
    <w:rsid w:val="005D1149"/>
    <w:rsid w:val="005E08F6"/>
    <w:rsid w:val="005E393E"/>
    <w:rsid w:val="005E5A31"/>
    <w:rsid w:val="00605CBE"/>
    <w:rsid w:val="0060694E"/>
    <w:rsid w:val="006114A3"/>
    <w:rsid w:val="00611A4A"/>
    <w:rsid w:val="006203BE"/>
    <w:rsid w:val="006235DF"/>
    <w:rsid w:val="00640796"/>
    <w:rsid w:val="00644BF9"/>
    <w:rsid w:val="006529A9"/>
    <w:rsid w:val="00654BAA"/>
    <w:rsid w:val="00665744"/>
    <w:rsid w:val="00666E12"/>
    <w:rsid w:val="0067175A"/>
    <w:rsid w:val="0067343B"/>
    <w:rsid w:val="00680796"/>
    <w:rsid w:val="00680C59"/>
    <w:rsid w:val="00683B31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E60A4"/>
    <w:rsid w:val="006F3F2D"/>
    <w:rsid w:val="007023EC"/>
    <w:rsid w:val="0071402F"/>
    <w:rsid w:val="00721B4C"/>
    <w:rsid w:val="00731E2D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4C60"/>
    <w:rsid w:val="0081605D"/>
    <w:rsid w:val="00817359"/>
    <w:rsid w:val="008218F4"/>
    <w:rsid w:val="008231BA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95C33"/>
    <w:rsid w:val="0089714B"/>
    <w:rsid w:val="008A00AE"/>
    <w:rsid w:val="008A1AF5"/>
    <w:rsid w:val="008A7C78"/>
    <w:rsid w:val="008B259A"/>
    <w:rsid w:val="008B2C3A"/>
    <w:rsid w:val="008E1C46"/>
    <w:rsid w:val="008E4060"/>
    <w:rsid w:val="008F39E0"/>
    <w:rsid w:val="00900D04"/>
    <w:rsid w:val="009025CC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4306D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0BB5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48B7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DBC"/>
    <w:rsid w:val="00AF1E97"/>
    <w:rsid w:val="00B007E8"/>
    <w:rsid w:val="00B05228"/>
    <w:rsid w:val="00B2184C"/>
    <w:rsid w:val="00B23B0F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069E3"/>
    <w:rsid w:val="00C15183"/>
    <w:rsid w:val="00C230B1"/>
    <w:rsid w:val="00C41327"/>
    <w:rsid w:val="00C41B1E"/>
    <w:rsid w:val="00C4438B"/>
    <w:rsid w:val="00C45B1B"/>
    <w:rsid w:val="00C548C7"/>
    <w:rsid w:val="00C57608"/>
    <w:rsid w:val="00C6181D"/>
    <w:rsid w:val="00C66B51"/>
    <w:rsid w:val="00C71230"/>
    <w:rsid w:val="00C74FB3"/>
    <w:rsid w:val="00C761F9"/>
    <w:rsid w:val="00C808A4"/>
    <w:rsid w:val="00C85D02"/>
    <w:rsid w:val="00CA0527"/>
    <w:rsid w:val="00CA2CBC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CE5186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55C29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3FBA"/>
    <w:rsid w:val="00E34735"/>
    <w:rsid w:val="00E50EED"/>
    <w:rsid w:val="00E53E2F"/>
    <w:rsid w:val="00E67223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27C"/>
    <w:rsid w:val="00EF5F38"/>
    <w:rsid w:val="00F02FB1"/>
    <w:rsid w:val="00F04519"/>
    <w:rsid w:val="00F12797"/>
    <w:rsid w:val="00F25CA2"/>
    <w:rsid w:val="00F268E4"/>
    <w:rsid w:val="00F34041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styleId="a7">
    <w:name w:val="Emphasis"/>
    <w:basedOn w:val="a0"/>
    <w:qFormat/>
    <w:rsid w:val="003320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ConsPlusCell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E2C180C4B1E03EAF5E6C5049EB0D0B78F8AE6AF0B39459E8ED067E02013897E16AF4BB829AD566B26AE0E1EFA1E189HC3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B3E2C180C4B1E03EAF40614625B507087AA7A16CFEB0C704B4EB512152076DD7A16CA1EAC7CCD865BC20B0A5A4AEE38DD32092427A8CB3HF3BE" TargetMode="External"/><Relationship Id="rId12" Type="http://schemas.openxmlformats.org/officeDocument/2006/relationships/hyperlink" Target="consultantplus://offline/ref=EA599700D1281F473F707F7868D953D19CA3C6B31D119AD4BC971253BC04463209D4D6118378593AFEDB43620735403D68400E9F46A6501505B509FA3Ex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.pelym-adm.info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599700D1281F473F707F7868D953D19CA3C6B31D119AD4BC971253BC04463209D4D6118378593AFEDB43600635403D68400E9F46A6501505B509FA3Ex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3E2C180C4B1E03EAF5E6C5049EB0D0B78F8AE69F5B99650E4ED067E02013897E16AF4BB829AD566B26AE0E1EFA1E189HC3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F736-BB35-43C4-A491-14F3CA77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42</Pages>
  <Words>12515</Words>
  <Characters>71339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83687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58</cp:revision>
  <cp:lastPrinted>2018-11-29T04:08:00Z</cp:lastPrinted>
  <dcterms:created xsi:type="dcterms:W3CDTF">2014-11-18T09:12:00Z</dcterms:created>
  <dcterms:modified xsi:type="dcterms:W3CDTF">2018-12-10T04:33:00Z</dcterms:modified>
</cp:coreProperties>
</file>