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AF" w:rsidRPr="007E7B18" w:rsidRDefault="00A16CAF" w:rsidP="00A876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22860</wp:posOffset>
            </wp:positionV>
            <wp:extent cx="800100" cy="1066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CAF" w:rsidRDefault="00A16CAF" w:rsidP="00A876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6DE" w:rsidRPr="007E7B18" w:rsidRDefault="00A876DE" w:rsidP="00A876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6CAF" w:rsidRPr="007E7B18" w:rsidRDefault="00A16CAF" w:rsidP="00A16C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16CAF" w:rsidRPr="007E20B7" w:rsidRDefault="00A16CAF" w:rsidP="00A16C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16CAF" w:rsidRPr="007E20B7" w:rsidRDefault="00A16CAF" w:rsidP="00A16C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A16CAF" w:rsidRPr="007E20B7" w:rsidTr="00E53CC9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CAF" w:rsidRPr="006D65C0" w:rsidRDefault="00A16CAF" w:rsidP="00E53C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76DE" w:rsidRPr="00A87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27.11.</w:t>
            </w:r>
            <w:r w:rsidRPr="00A87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</w:t>
            </w:r>
            <w:r w:rsidRPr="006D6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76DE" w:rsidRPr="00A87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396</w:t>
            </w:r>
          </w:p>
          <w:p w:rsidR="00A16CAF" w:rsidRPr="00A876DE" w:rsidRDefault="00A16CAF" w:rsidP="00E53CC9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CAF" w:rsidRPr="007E20B7" w:rsidRDefault="00A16CAF" w:rsidP="00E53C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B7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A16CAF" w:rsidRPr="00180308" w:rsidRDefault="00A16CAF" w:rsidP="00A16C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F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b/>
          <w:sz w:val="28"/>
          <w:szCs w:val="28"/>
        </w:rPr>
        <w:t>нормативных правовых актов и экспертизы</w:t>
      </w:r>
    </w:p>
    <w:p w:rsidR="00A16CAF" w:rsidRPr="00A16CAF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16CAF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b/>
          <w:sz w:val="28"/>
          <w:szCs w:val="28"/>
        </w:rPr>
        <w:t>городского округа Пе</w:t>
      </w:r>
      <w:r>
        <w:rPr>
          <w:rFonts w:ascii="Times New Roman" w:hAnsi="Times New Roman" w:cs="Times New Roman"/>
          <w:b/>
          <w:sz w:val="28"/>
          <w:szCs w:val="28"/>
        </w:rPr>
        <w:t>лым</w:t>
      </w:r>
    </w:p>
    <w:p w:rsidR="00A16CAF" w:rsidRPr="007531C5" w:rsidRDefault="00A16CAF" w:rsidP="00A16C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hyperlink r:id="rId9" w:history="1">
        <w:r w:rsidRPr="00A16CA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третьей статьи 46</w:t>
        </w:r>
      </w:hyperlink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   06 октября 2003 года № 131-ФЗ «Об общих принципах организации местного самоуправления в Российской Федерации», в </w:t>
      </w:r>
      <w:r w:rsidRPr="00FD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0" w:history="1">
        <w:r w:rsidRPr="00FD189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D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Свердловской</w:t>
      </w:r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от 14 июля 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пункта 2 постановления администрации городского округа Пелым от 02.11.2015г. №366, руководствуясь Уставом городского округа Пелым, Администрация городского округа Пелым</w:t>
      </w:r>
    </w:p>
    <w:p w:rsidR="00A16CAF" w:rsidRPr="00A16CAF" w:rsidRDefault="00A16CAF" w:rsidP="00A16C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A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AF">
        <w:rPr>
          <w:rFonts w:ascii="Times New Roman" w:hAnsi="Times New Roman" w:cs="Times New Roman"/>
          <w:sz w:val="24"/>
          <w:szCs w:val="24"/>
        </w:rPr>
        <w:t xml:space="preserve">1. </w:t>
      </w:r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r:id="rId11" w:history="1">
        <w:r w:rsidRPr="00A16CA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Pr="00A16CAF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и экспертизы нормативных правовых актов Администрации городского округа Первоуральск (приложение).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AF">
        <w:rPr>
          <w:rFonts w:ascii="Times New Roman" w:hAnsi="Times New Roman" w:cs="Times New Roman"/>
          <w:sz w:val="24"/>
          <w:szCs w:val="24"/>
        </w:rPr>
        <w:t>2. Определить уполномоченным органом по проведению оценки регулирующего воздействия проектов нормативных правовых актов администрации городского округа Пелым и экспертизы нормативных правовых актов администрации городского округа Пелым экономико-правовой отдел администрации городского округа Пелым (Чемякина А.Ф.).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AF">
        <w:rPr>
          <w:rFonts w:ascii="Times New Roman" w:hAnsi="Times New Roman" w:cs="Times New Roman"/>
          <w:sz w:val="24"/>
          <w:szCs w:val="24"/>
        </w:rPr>
        <w:t xml:space="preserve">3. Установить, что официальным сайтом в информационно-телекоммуникационной сети Интернет для целей оценки регулирующего воздействия проектов нормативных правовых актов администрации городского округа Пелым и экспертизы нормативных правовых актов администрации городского округа Пелым является </w:t>
      </w:r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>сайт городского округа Пелым</w:t>
      </w:r>
      <w:r w:rsidRPr="00A16CAF">
        <w:rPr>
          <w:rFonts w:ascii="Times New Roman" w:hAnsi="Times New Roman" w:cs="Times New Roman"/>
          <w:sz w:val="24"/>
          <w:szCs w:val="24"/>
        </w:rPr>
        <w:t>.</w:t>
      </w:r>
    </w:p>
    <w:p w:rsidR="00A16CAF" w:rsidRPr="00A16CAF" w:rsidRDefault="00A16CAF" w:rsidP="00A16C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Start w:id="1" w:name="P12"/>
      <w:bookmarkEnd w:id="0"/>
      <w:bookmarkEnd w:id="1"/>
      <w:r w:rsidRPr="00A16CAF">
        <w:rPr>
          <w:rFonts w:ascii="Times New Roman" w:hAnsi="Times New Roman" w:cs="Times New Roman"/>
          <w:sz w:val="24"/>
          <w:szCs w:val="24"/>
        </w:rPr>
        <w:t xml:space="preserve"> 4. Настоящее Постановление вступает в силу 01 января 2016 года.</w:t>
      </w:r>
    </w:p>
    <w:p w:rsidR="00A16CAF" w:rsidRPr="00A16CAF" w:rsidRDefault="00A16CAF" w:rsidP="00A16CA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CAF">
        <w:rPr>
          <w:rFonts w:ascii="Times New Roman" w:hAnsi="Times New Roman" w:cs="Times New Roman"/>
          <w:sz w:val="24"/>
          <w:szCs w:val="24"/>
        </w:rPr>
        <w:t xml:space="preserve"> 5.</w:t>
      </w:r>
      <w:r w:rsidRPr="00A16CAF">
        <w:rPr>
          <w:rFonts w:ascii="Times New Roman" w:hAnsi="Times New Roman"/>
          <w:sz w:val="24"/>
          <w:szCs w:val="24"/>
        </w:rPr>
        <w:t xml:space="preserve">  Настоящее постановление опубликовать  в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A16CAF" w:rsidRPr="00A16CAF" w:rsidRDefault="00A16CAF" w:rsidP="00A16C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AF">
        <w:rPr>
          <w:rFonts w:ascii="Times New Roman" w:hAnsi="Times New Roman" w:cs="Times New Roman"/>
          <w:sz w:val="24"/>
          <w:szCs w:val="24"/>
        </w:rPr>
        <w:t xml:space="preserve">6. </w:t>
      </w:r>
      <w:r w:rsidRPr="00A16CAF">
        <w:rPr>
          <w:rFonts w:ascii="Times New Roman" w:eastAsia="Calibri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Пелым Е.А. Смертину.</w:t>
      </w:r>
    </w:p>
    <w:p w:rsidR="00A16CAF" w:rsidRDefault="00A16CAF" w:rsidP="00A8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6DE" w:rsidRDefault="00A876DE" w:rsidP="00A8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6DE" w:rsidRPr="00A876DE" w:rsidRDefault="00A876DE" w:rsidP="00A8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CAF" w:rsidRPr="00A16CAF" w:rsidRDefault="00A16CAF" w:rsidP="00A876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6CAF" w:rsidRPr="000D46D9" w:rsidRDefault="00A16CAF" w:rsidP="00A16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D46D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 Пелым</w:t>
      </w:r>
      <w:r w:rsidRPr="000D46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6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Ш.Т. Алиев</w:t>
      </w:r>
    </w:p>
    <w:p w:rsidR="00A16CAF" w:rsidRDefault="00A16CAF" w:rsidP="00A16CAF">
      <w:pPr>
        <w:jc w:val="both"/>
      </w:pPr>
    </w:p>
    <w:p w:rsidR="00A16CAF" w:rsidRPr="00A876DE" w:rsidRDefault="00A16CAF" w:rsidP="00A16CA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6DE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A16CAF" w:rsidRPr="00A16CAF" w:rsidRDefault="00A16CAF" w:rsidP="00A16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6CA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16CAF" w:rsidRPr="00A16CAF" w:rsidRDefault="00A16CAF" w:rsidP="00A16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городского округа Пе</w:t>
      </w:r>
      <w:r>
        <w:rPr>
          <w:rFonts w:ascii="Times New Roman" w:hAnsi="Times New Roman" w:cs="Times New Roman"/>
          <w:sz w:val="28"/>
          <w:szCs w:val="28"/>
        </w:rPr>
        <w:t>лым</w:t>
      </w:r>
    </w:p>
    <w:p w:rsidR="00A16CAF" w:rsidRPr="00A876DE" w:rsidRDefault="00A16CAF" w:rsidP="00A16CAF">
      <w:pPr>
        <w:pStyle w:val="ConsPlusNormal"/>
        <w:tabs>
          <w:tab w:val="left" w:pos="2977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от </w:t>
      </w:r>
      <w:r w:rsidR="00A876DE" w:rsidRPr="00A876DE">
        <w:rPr>
          <w:rFonts w:ascii="Times New Roman" w:hAnsi="Times New Roman" w:cs="Times New Roman"/>
          <w:sz w:val="28"/>
          <w:szCs w:val="28"/>
          <w:u w:val="single"/>
        </w:rPr>
        <w:t>27.11.2015 г.</w:t>
      </w:r>
      <w:r w:rsidRPr="00A16CAF">
        <w:rPr>
          <w:rFonts w:ascii="Times New Roman" w:hAnsi="Times New Roman" w:cs="Times New Roman"/>
          <w:sz w:val="28"/>
          <w:szCs w:val="28"/>
        </w:rPr>
        <w:t xml:space="preserve"> № </w:t>
      </w:r>
      <w:r w:rsidR="00A876DE" w:rsidRPr="00A876DE">
        <w:rPr>
          <w:rFonts w:ascii="Times New Roman" w:hAnsi="Times New Roman" w:cs="Times New Roman"/>
          <w:sz w:val="28"/>
          <w:szCs w:val="28"/>
          <w:u w:val="single"/>
        </w:rPr>
        <w:t>396</w:t>
      </w:r>
    </w:p>
    <w:p w:rsidR="00A16CAF" w:rsidRPr="00A16CAF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AF" w:rsidRPr="00A16CAF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6CAF" w:rsidRPr="00A16CAF" w:rsidRDefault="00A16CAF" w:rsidP="00A16C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CAF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округа Пелым</w:t>
      </w:r>
      <w:r w:rsidRPr="00A1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AF" w:rsidRPr="00A16CAF" w:rsidRDefault="00A16CAF" w:rsidP="00A16C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 xml:space="preserve">Настоящее положение определяет порядок проведения оценки регулирующего воздействия проектов муниципальных нормативных правовых актов </w:t>
      </w:r>
      <w:r>
        <w:rPr>
          <w:sz w:val="28"/>
          <w:szCs w:val="28"/>
        </w:rPr>
        <w:t>а</w:t>
      </w:r>
      <w:r w:rsidRPr="00A16CAF">
        <w:rPr>
          <w:sz w:val="28"/>
          <w:szCs w:val="28"/>
        </w:rPr>
        <w:t>дминистрации гор</w:t>
      </w:r>
      <w:r>
        <w:rPr>
          <w:sz w:val="28"/>
          <w:szCs w:val="28"/>
        </w:rPr>
        <w:t>одского округа Пелым</w:t>
      </w:r>
      <w:r w:rsidRPr="00A16CAF">
        <w:rPr>
          <w:sz w:val="28"/>
          <w:szCs w:val="28"/>
        </w:rPr>
        <w:t xml:space="preserve"> (далее – проекты актов), экспертизы муниципальных нормативных правовых актов (далее нормативные правовые акты) </w:t>
      </w:r>
      <w:r>
        <w:rPr>
          <w:sz w:val="28"/>
          <w:szCs w:val="28"/>
        </w:rPr>
        <w:t>а</w:t>
      </w:r>
      <w:r w:rsidRPr="00A16CAF">
        <w:rPr>
          <w:sz w:val="28"/>
          <w:szCs w:val="28"/>
        </w:rPr>
        <w:t>дминистрации городского округа Пе</w:t>
      </w:r>
      <w:r>
        <w:rPr>
          <w:sz w:val="28"/>
          <w:szCs w:val="28"/>
        </w:rPr>
        <w:t>лым</w:t>
      </w:r>
      <w:r w:rsidRPr="00A16CAF">
        <w:rPr>
          <w:sz w:val="28"/>
          <w:szCs w:val="28"/>
        </w:rPr>
        <w:t xml:space="preserve"> </w:t>
      </w:r>
      <w:r w:rsidRPr="00A16CAF">
        <w:rPr>
          <w:bCs/>
          <w:sz w:val="28"/>
          <w:szCs w:val="28"/>
        </w:rPr>
        <w:t xml:space="preserve">в целях выявления </w:t>
      </w:r>
      <w:r w:rsidRPr="00A16CAF">
        <w:rPr>
          <w:sz w:val="28"/>
          <w:szCs w:val="28"/>
        </w:rPr>
        <w:t>в проекте акта, действующих нормативных правовых актах</w:t>
      </w:r>
      <w:r w:rsidRPr="00A16CAF">
        <w:rPr>
          <w:bCs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образования, </w:t>
      </w:r>
      <w:r w:rsidRPr="00A16CAF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деятельности, а также положений, которые необоснованно способствуют ограничению конкуренции.</w:t>
      </w:r>
    </w:p>
    <w:p w:rsidR="00A16CAF" w:rsidRPr="00A16CAF" w:rsidRDefault="00A16CAF" w:rsidP="00A16CAF">
      <w:pPr>
        <w:pStyle w:val="11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 xml:space="preserve">Оценка регулирующего воздействия осуществляется отраслевым (функциональным) структурным подразделением </w:t>
      </w:r>
      <w:r>
        <w:rPr>
          <w:sz w:val="28"/>
          <w:szCs w:val="28"/>
        </w:rPr>
        <w:t>а</w:t>
      </w:r>
      <w:r w:rsidRPr="00A16CAF">
        <w:rPr>
          <w:sz w:val="28"/>
          <w:szCs w:val="28"/>
        </w:rPr>
        <w:t>дминист</w:t>
      </w:r>
      <w:r>
        <w:rPr>
          <w:sz w:val="28"/>
          <w:szCs w:val="28"/>
        </w:rPr>
        <w:t>рации городского округа Пелым</w:t>
      </w:r>
      <w:r w:rsidRPr="00A16CAF">
        <w:rPr>
          <w:sz w:val="28"/>
          <w:szCs w:val="28"/>
        </w:rPr>
        <w:t>, к сфере деятельности которого относится разрабатываемый проект акта (далее – профильное подразделение) или разработчик проекта.</w:t>
      </w:r>
    </w:p>
    <w:p w:rsidR="00A16CAF" w:rsidRPr="00A16CAF" w:rsidRDefault="00A16CAF" w:rsidP="00A16CAF">
      <w:pPr>
        <w:pStyle w:val="11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 xml:space="preserve">Уполномоченным подразделением в сфере оценки регулирующего воздействия является </w:t>
      </w:r>
      <w:r>
        <w:rPr>
          <w:sz w:val="28"/>
          <w:szCs w:val="28"/>
        </w:rPr>
        <w:t>экономико-правовой отдел а</w:t>
      </w:r>
      <w:r w:rsidRPr="00A16CAF">
        <w:rPr>
          <w:sz w:val="28"/>
          <w:szCs w:val="28"/>
        </w:rPr>
        <w:t>дм</w:t>
      </w:r>
      <w:r>
        <w:rPr>
          <w:sz w:val="28"/>
          <w:szCs w:val="28"/>
        </w:rPr>
        <w:t>инистрации городского округа Пелым</w:t>
      </w:r>
      <w:r w:rsidRPr="00A16CAF">
        <w:rPr>
          <w:sz w:val="28"/>
          <w:szCs w:val="28"/>
        </w:rPr>
        <w:t>. Уполномоченное подразделение  осуществляет нормативное и методическое обеспечение проведения оценки регулирующего воздействия проектов актов и экспертизы нормативных правовых актов.</w:t>
      </w:r>
    </w:p>
    <w:p w:rsidR="00A16CAF" w:rsidRPr="00A16CAF" w:rsidRDefault="00A16CAF" w:rsidP="00A1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актов и экспертизы нормативных правовых актов, </w:t>
      </w:r>
      <w:r w:rsidRPr="00A16CAF">
        <w:rPr>
          <w:rFonts w:ascii="Times New Roman" w:hAnsi="Times New Roman" w:cs="Times New Roman"/>
          <w:bCs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A16CAF">
        <w:rPr>
          <w:rFonts w:ascii="Times New Roman" w:hAnsi="Times New Roman" w:cs="Times New Roman"/>
          <w:sz w:val="28"/>
          <w:szCs w:val="28"/>
        </w:rPr>
        <w:t xml:space="preserve">, проводится в соответствии с Федеральным законом от 06 октября 2003 № 131-ФЗ «Об общих принципах организации местного самоуправления в Российской Федерации» (далее – Федеральный закон № 131-ФЗ), Законом Свердловской области от 14 июля 2014 № 74-ОЗ «Об оценке регулирующего воздействия проектов нормативных правовых актов Свердловской области и проектов </w:t>
      </w:r>
      <w:r w:rsidRPr="00A16CAF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и экспертизе нормативных правовых актов Свердловской области и муниципальных нормативных правовых актов» (далее – Закон Свердловской области), настоящим положением и иными нормативными правовыми актами.</w:t>
      </w:r>
    </w:p>
    <w:p w:rsidR="00A16CAF" w:rsidRPr="00A16CAF" w:rsidRDefault="00A16CAF" w:rsidP="00A16CAF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Оценке регулирующего воздействия подлежат проекты актов по следующим вопросам местного значения, затрагивающим осуществление предпринимательской и инвестиционной деятельности:</w:t>
      </w:r>
    </w:p>
    <w:p w:rsidR="00A16CAF" w:rsidRPr="00A16CAF" w:rsidRDefault="00A16CAF" w:rsidP="00A16CAF">
      <w:pPr>
        <w:pStyle w:val="11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A16CAF">
        <w:rPr>
          <w:rFonts w:eastAsia="Times New Roman"/>
          <w:sz w:val="28"/>
          <w:szCs w:val="28"/>
          <w:lang w:eastAsia="en-US"/>
        </w:rPr>
        <w:t>установление, изменение и отмена местных налогов и сборов;</w:t>
      </w:r>
    </w:p>
    <w:p w:rsidR="00A16CAF" w:rsidRPr="00A16CAF" w:rsidRDefault="00A16CAF" w:rsidP="00A16CAF">
      <w:pPr>
        <w:pStyle w:val="11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A16CAF">
        <w:rPr>
          <w:rFonts w:eastAsia="Times New Roman"/>
          <w:sz w:val="28"/>
          <w:szCs w:val="28"/>
          <w:lang w:eastAsia="en-US"/>
        </w:rPr>
        <w:t>содействие в развитии и создание условий для развития малого и среднего предпринимательства.</w:t>
      </w:r>
    </w:p>
    <w:p w:rsidR="00A16CAF" w:rsidRPr="00A16CAF" w:rsidRDefault="00A16CAF" w:rsidP="00A16CAF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1) высокая степень регулирующего воздействия - проект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2) средняя степень регулирующего воздействия - 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акта не содержит положений, предусмотренных </w:t>
      </w:r>
      <w:hyperlink w:anchor="Par76" w:history="1">
        <w:r w:rsidRPr="00A16CA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Pr="00A16CAF">
        <w:rPr>
          <w:rFonts w:ascii="Times New Roman" w:hAnsi="Times New Roman" w:cs="Times New Roman"/>
          <w:sz w:val="28"/>
          <w:szCs w:val="28"/>
        </w:rPr>
        <w:t xml:space="preserve">1 и 2 настоящего пункта, однако подлежит оценке регулирующего воздействия в соответствии </w:t>
      </w:r>
      <w:r w:rsidRPr="00A16C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6CAF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A16CAF" w:rsidRPr="00A16CAF" w:rsidRDefault="00A16CAF" w:rsidP="00A16CAF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Оценка регулирующего воздействия проектов муниципальных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A16CAF" w:rsidRPr="00A16CAF" w:rsidRDefault="00A16CAF" w:rsidP="00A16CAF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rFonts w:eastAsia="Times New Roman"/>
          <w:sz w:val="28"/>
          <w:szCs w:val="28"/>
        </w:rPr>
        <w:lastRenderedPageBreak/>
        <w:t xml:space="preserve">Экспертиза нормативных правовых актов (далее – экспертиза) проводится уполномоченным подразделением </w:t>
      </w:r>
      <w:r w:rsidRPr="00A16CAF">
        <w:rPr>
          <w:bCs/>
          <w:sz w:val="28"/>
          <w:szCs w:val="28"/>
        </w:rPr>
        <w:t xml:space="preserve">в соответствии с годовыми планами проведения </w:t>
      </w:r>
      <w:r w:rsidRPr="00A16CAF">
        <w:rPr>
          <w:sz w:val="28"/>
          <w:szCs w:val="28"/>
        </w:rPr>
        <w:t xml:space="preserve">экспертизы </w:t>
      </w:r>
      <w:r w:rsidRPr="00A16CAF">
        <w:rPr>
          <w:bCs/>
          <w:sz w:val="28"/>
          <w:szCs w:val="28"/>
        </w:rPr>
        <w:t>нормативных правовых актов.</w:t>
      </w:r>
    </w:p>
    <w:p w:rsidR="00A16CAF" w:rsidRPr="00A16CAF" w:rsidRDefault="00A16CAF" w:rsidP="00A16CAF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 xml:space="preserve">Основанием для включения в план проведения экспертизы нормативного правового акта является поручение или указание </w:t>
      </w:r>
      <w:r w:rsidR="000253D2">
        <w:rPr>
          <w:sz w:val="28"/>
          <w:szCs w:val="28"/>
        </w:rPr>
        <w:t>г</w:t>
      </w:r>
      <w:r w:rsidRPr="00A16CAF">
        <w:rPr>
          <w:sz w:val="28"/>
          <w:szCs w:val="28"/>
        </w:rPr>
        <w:t>лавы администрации городского округа Пе</w:t>
      </w:r>
      <w:r>
        <w:rPr>
          <w:sz w:val="28"/>
          <w:szCs w:val="28"/>
        </w:rPr>
        <w:t>лым</w:t>
      </w:r>
      <w:r w:rsidRPr="00A16CAF">
        <w:rPr>
          <w:sz w:val="28"/>
          <w:szCs w:val="28"/>
        </w:rPr>
        <w:t>, предложения от общественных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организаций, органов местного самоуправления, самостоятельное выявление профильным подразделением наличия проблем в сферах предпринимательской и инвестиционной деятельности, в том числе в результате:</w:t>
      </w:r>
    </w:p>
    <w:p w:rsidR="00A16CAF" w:rsidRPr="00A16CAF" w:rsidRDefault="00A16CAF" w:rsidP="00A16CAF">
      <w:pPr>
        <w:pStyle w:val="11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мониторинга нормативных правовых актов, в том числе мониторинга реализации муниципальных программ;</w:t>
      </w:r>
    </w:p>
    <w:p w:rsidR="00A16CAF" w:rsidRPr="00A16CAF" w:rsidRDefault="00A16CAF" w:rsidP="00A16CAF">
      <w:pPr>
        <w:pStyle w:val="11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мониторинга социально-экономического состояния городского округа;</w:t>
      </w:r>
    </w:p>
    <w:p w:rsidR="00A16CAF" w:rsidRPr="00A16CAF" w:rsidRDefault="00A16CAF" w:rsidP="00A16CAF">
      <w:pPr>
        <w:pStyle w:val="11"/>
        <w:widowControl w:val="0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поступления неоднократных обращений граждан и организаций в органы местного самоуправления городского округа, свидетельствующих о наличии проблемы в определенной сфере предпринимательской, инвестиционной деятельности.</w:t>
      </w:r>
    </w:p>
    <w:p w:rsidR="00A16CAF" w:rsidRPr="000253D2" w:rsidRDefault="00A16CAF" w:rsidP="000253D2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Экспертиза проводится в отношении:</w:t>
      </w:r>
    </w:p>
    <w:p w:rsidR="00A16CAF" w:rsidRPr="000253D2" w:rsidRDefault="00A16CAF" w:rsidP="000253D2">
      <w:pPr>
        <w:pStyle w:val="a4"/>
        <w:numPr>
          <w:ilvl w:val="1"/>
          <w:numId w:val="3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вступления в силу которых прошло не менее 3 лет;</w:t>
      </w:r>
    </w:p>
    <w:p w:rsidR="00A16CAF" w:rsidRPr="000253D2" w:rsidRDefault="00A16CAF" w:rsidP="000253D2">
      <w:pPr>
        <w:pStyle w:val="a4"/>
        <w:numPr>
          <w:ilvl w:val="1"/>
          <w:numId w:val="3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нормативных правовых актов, не прошедших оценку регулирующего воздействия на стадии разработки проекта акта и с момента вступления в силу которых прошло не менее 1 года, о проведении экспертизы которых поступили обоснованные предложения от органов государственной власти Свердловской области,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A16CAF" w:rsidRPr="00A16CAF" w:rsidRDefault="00A16CAF" w:rsidP="00A16CAF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Экспертиза нормативных правовых актов,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A16CAF" w:rsidRPr="00A16CAF" w:rsidRDefault="00A16CAF" w:rsidP="00A16CAF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Официальным сайтом для оценки регулирующего воздействия проектов актов и экспертизы нормативных правовых актов, в информационно-</w:t>
      </w:r>
      <w:r w:rsidRPr="00A16CAF">
        <w:rPr>
          <w:sz w:val="28"/>
          <w:szCs w:val="28"/>
        </w:rPr>
        <w:lastRenderedPageBreak/>
        <w:t xml:space="preserve">телекоммуникационной сети Интернет является </w:t>
      </w:r>
      <w:r w:rsidR="000253D2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городского округа Пелым </w:t>
      </w:r>
      <w:r w:rsidRPr="00A16CAF">
        <w:rPr>
          <w:sz w:val="28"/>
          <w:szCs w:val="28"/>
        </w:rPr>
        <w:t>(далее – официальный сайт).</w:t>
      </w:r>
    </w:p>
    <w:p w:rsidR="00A16CAF" w:rsidRPr="00A16CAF" w:rsidRDefault="00A16CAF" w:rsidP="00A16CAF">
      <w:pPr>
        <w:pStyle w:val="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6CAF" w:rsidRPr="00A16CAF" w:rsidRDefault="00A16CAF" w:rsidP="00A16C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2. Проведение оценки регулирующего воздействия проектов муниципальных нормативных правовых актов</w:t>
      </w:r>
    </w:p>
    <w:p w:rsidR="00A16CAF" w:rsidRPr="00A16CAF" w:rsidRDefault="00A16CAF" w:rsidP="00A16CAF">
      <w:pPr>
        <w:pStyle w:val="11"/>
        <w:numPr>
          <w:ilvl w:val="0"/>
          <w:numId w:val="38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A16CAF">
        <w:rPr>
          <w:bCs/>
          <w:sz w:val="28"/>
          <w:szCs w:val="28"/>
        </w:rPr>
        <w:t>Этапами проведения оценки регулирующего воздействия проекта акта являются: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bCs/>
          <w:sz w:val="28"/>
          <w:szCs w:val="28"/>
        </w:rPr>
        <w:t>1) направление проекта акта и сводного отчета к нему для проведения оценки регулирующего воздействия в профильное подразделение;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A16CAF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</w:t>
      </w:r>
      <w:r w:rsidRPr="00A16CAF">
        <w:rPr>
          <w:rFonts w:ascii="Times New Roman" w:hAnsi="Times New Roman" w:cs="Times New Roman"/>
          <w:bCs/>
          <w:sz w:val="28"/>
          <w:szCs w:val="28"/>
        </w:rPr>
        <w:t>проекту акта и сводному отчету</w:t>
      </w:r>
      <w:r w:rsidRPr="00A16CAF">
        <w:rPr>
          <w:rFonts w:ascii="Times New Roman" w:hAnsi="Times New Roman" w:cs="Times New Roman"/>
          <w:sz w:val="28"/>
          <w:szCs w:val="28"/>
        </w:rPr>
        <w:t>;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3) подготовка экспертного заключения об оценке регулирующего воздействия </w:t>
      </w:r>
      <w:r w:rsidRPr="00A16CAF">
        <w:rPr>
          <w:rFonts w:ascii="Times New Roman" w:hAnsi="Times New Roman" w:cs="Times New Roman"/>
          <w:bCs/>
          <w:sz w:val="28"/>
          <w:szCs w:val="28"/>
        </w:rPr>
        <w:t>проекта акта</w:t>
      </w:r>
      <w:r w:rsidRPr="00A16CAF">
        <w:rPr>
          <w:rFonts w:ascii="Times New Roman" w:hAnsi="Times New Roman" w:cs="Times New Roman"/>
          <w:sz w:val="28"/>
          <w:szCs w:val="28"/>
        </w:rPr>
        <w:t>;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4) направление заключения об оценке регулирующего воздействия разработчику.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Этапы 1</w:t>
      </w:r>
      <w:r w:rsidR="000253D2">
        <w:rPr>
          <w:rFonts w:ascii="Times New Roman" w:hAnsi="Times New Roman" w:cs="Times New Roman"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sz w:val="28"/>
          <w:szCs w:val="28"/>
        </w:rPr>
        <w:t>и 4 не осуществляются в случае, если разработчик и профильное подразделение являются одним и тем же подразделением.</w:t>
      </w:r>
    </w:p>
    <w:p w:rsidR="00A16CAF" w:rsidRPr="00A16CAF" w:rsidRDefault="00A16CAF" w:rsidP="00A16CAF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Методология проведения оценки регулирующего воздействия утверждается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CAF">
        <w:rPr>
          <w:rFonts w:ascii="Times New Roman" w:hAnsi="Times New Roman" w:cs="Times New Roman"/>
          <w:sz w:val="28"/>
          <w:szCs w:val="28"/>
        </w:rPr>
        <w:t>дминистрацией городского округа Пе</w:t>
      </w:r>
      <w:r>
        <w:rPr>
          <w:rFonts w:ascii="Times New Roman" w:hAnsi="Times New Roman" w:cs="Times New Roman"/>
          <w:sz w:val="28"/>
          <w:szCs w:val="28"/>
        </w:rPr>
        <w:t>лым</w:t>
      </w:r>
      <w:r w:rsidRPr="00A16CAF">
        <w:rPr>
          <w:rFonts w:ascii="Times New Roman" w:hAnsi="Times New Roman" w:cs="Times New Roman"/>
          <w:sz w:val="28"/>
          <w:szCs w:val="28"/>
        </w:rPr>
        <w:t>.</w:t>
      </w:r>
    </w:p>
    <w:p w:rsidR="00A16CAF" w:rsidRPr="00A16CAF" w:rsidRDefault="00A16CAF" w:rsidP="000253D2">
      <w:pPr>
        <w:pStyle w:val="ConsPlusNormal"/>
        <w:widowControl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Сводный отчет должен содержать следующие сведения:</w:t>
      </w:r>
    </w:p>
    <w:p w:rsidR="00A16CAF" w:rsidRPr="00A16CAF" w:rsidRDefault="00A16CAF" w:rsidP="000253D2">
      <w:pPr>
        <w:pStyle w:val="ConsPlusNormal"/>
        <w:widowControl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акта;</w:t>
      </w:r>
    </w:p>
    <w:p w:rsidR="00A16CAF" w:rsidRPr="00A16CAF" w:rsidRDefault="000253D2" w:rsidP="000253D2">
      <w:pPr>
        <w:pStyle w:val="11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CAF" w:rsidRPr="00A16CAF">
        <w:rPr>
          <w:sz w:val="28"/>
          <w:szCs w:val="28"/>
        </w:rPr>
        <w:t>описание проблемы, на решение которой направлено муниципальное регулирование, ее причины, динамику и прогноз развития проблемы во времени;</w:t>
      </w:r>
    </w:p>
    <w:p w:rsidR="00A16CAF" w:rsidRPr="00A16CAF" w:rsidRDefault="000253D2" w:rsidP="000253D2">
      <w:pPr>
        <w:pStyle w:val="11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CAF" w:rsidRPr="00A16CAF">
        <w:rPr>
          <w:sz w:val="28"/>
          <w:szCs w:val="28"/>
        </w:rPr>
        <w:t>нормативные правовые акты или их отдельные положения, в соответствии с которыми в настоящее время осуществляется муниципальное регулирование;</w:t>
      </w:r>
    </w:p>
    <w:p w:rsidR="00A16CAF" w:rsidRPr="00A16CAF" w:rsidRDefault="000253D2" w:rsidP="000253D2">
      <w:pPr>
        <w:pStyle w:val="11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CAF" w:rsidRPr="00A16CAF">
        <w:rPr>
          <w:sz w:val="28"/>
          <w:szCs w:val="28"/>
        </w:rPr>
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актов;</w:t>
      </w:r>
    </w:p>
    <w:p w:rsidR="00A16CAF" w:rsidRPr="00A16CAF" w:rsidRDefault="00A16CAF" w:rsidP="000253D2">
      <w:pPr>
        <w:pStyle w:val="11"/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5)</w:t>
      </w:r>
      <w:r w:rsidR="000253D2">
        <w:rPr>
          <w:sz w:val="28"/>
          <w:szCs w:val="28"/>
        </w:rPr>
        <w:t xml:space="preserve"> </w:t>
      </w:r>
      <w:r w:rsidRPr="00A16CAF">
        <w:rPr>
          <w:sz w:val="28"/>
          <w:szCs w:val="28"/>
        </w:rPr>
        <w:t xml:space="preserve"> цели муниципального регулирования;</w:t>
      </w:r>
    </w:p>
    <w:p w:rsidR="00A16CAF" w:rsidRPr="00A16CAF" w:rsidRDefault="00A16CAF" w:rsidP="000253D2">
      <w:pPr>
        <w:pStyle w:val="11"/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6)</w:t>
      </w:r>
      <w:r w:rsidR="000253D2">
        <w:rPr>
          <w:sz w:val="28"/>
          <w:szCs w:val="28"/>
        </w:rPr>
        <w:t xml:space="preserve"> </w:t>
      </w:r>
      <w:r w:rsidRPr="00A16CAF">
        <w:rPr>
          <w:sz w:val="28"/>
          <w:szCs w:val="28"/>
        </w:rPr>
        <w:t xml:space="preserve"> характеристика группы субъектов предпринимательской, инвестиционной деятельности, на которые направлено муниципальное регулирование;</w:t>
      </w:r>
    </w:p>
    <w:p w:rsidR="00A16CAF" w:rsidRPr="00A16CAF" w:rsidRDefault="00A16CAF" w:rsidP="00025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7)</w:t>
      </w:r>
      <w:r w:rsidR="000253D2">
        <w:rPr>
          <w:rFonts w:ascii="Times New Roman" w:hAnsi="Times New Roman" w:cs="Times New Roman"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sz w:val="28"/>
          <w:szCs w:val="28"/>
        </w:rPr>
        <w:t xml:space="preserve"> 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A16CAF" w:rsidRPr="00A16CAF" w:rsidRDefault="00A16CAF" w:rsidP="00025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8) </w:t>
      </w:r>
      <w:r w:rsidR="000253D2">
        <w:rPr>
          <w:rFonts w:ascii="Times New Roman" w:hAnsi="Times New Roman" w:cs="Times New Roman"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sz w:val="28"/>
          <w:szCs w:val="28"/>
        </w:rPr>
        <w:t xml:space="preserve">оценка расходов (возможных поступлений) муниципального бюджета, субъектов предпринимательской и инвестиционной деятельности, связанных с необходимостью соблюдения установленных обязанностей или ограничений </w:t>
      </w:r>
      <w:r w:rsidRPr="00A16CAF">
        <w:rPr>
          <w:rFonts w:ascii="Times New Roman" w:hAnsi="Times New Roman" w:cs="Times New Roman"/>
          <w:sz w:val="28"/>
          <w:szCs w:val="28"/>
        </w:rPr>
        <w:lastRenderedPageBreak/>
        <w:t>либо с изменением содержания таких обязанностей или ограничений;</w:t>
      </w:r>
    </w:p>
    <w:p w:rsidR="00A16CAF" w:rsidRPr="00A16CAF" w:rsidRDefault="00A16CAF" w:rsidP="000253D2">
      <w:pPr>
        <w:pStyle w:val="11"/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9)</w:t>
      </w:r>
      <w:r w:rsidR="000253D2">
        <w:rPr>
          <w:sz w:val="28"/>
          <w:szCs w:val="28"/>
        </w:rPr>
        <w:t xml:space="preserve"> </w:t>
      </w:r>
      <w:r w:rsidRPr="00A16CAF">
        <w:rPr>
          <w:sz w:val="28"/>
          <w:szCs w:val="28"/>
        </w:rPr>
        <w:t xml:space="preserve"> индикаторы (показатели) мониторинга достижения целей муниципального регулирования, отражающие состояние выявленной проблемы, значения данных индикаторов к моменту проведения анализа проблемы в сфере регулирования и источники данных о значениях индикаторов;</w:t>
      </w:r>
    </w:p>
    <w:p w:rsidR="00A16CAF" w:rsidRPr="00A16CAF" w:rsidRDefault="00A16CAF" w:rsidP="000253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10) </w:t>
      </w:r>
      <w:r w:rsidR="000253D2">
        <w:rPr>
          <w:rFonts w:ascii="Times New Roman" w:hAnsi="Times New Roman" w:cs="Times New Roman"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sz w:val="28"/>
          <w:szCs w:val="28"/>
        </w:rPr>
        <w:t>подробное описание выгод и издержек проекта акта: социальные группы, экономические сектора, территории, на которые будет оказано воздействие; ожидаемое негативное и позитивное воздействие, качественное описание соответствующего воздействия и, если возможно, его количественная оценка, а также период соответствующего воздействия (кратко-, средне- или долгосрочный);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11) оценка рисков и издержек, связанных с принятием нормативного правового акта;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12) ожидаемые результаты, риски и ограничения, связанные с принятием нормативного правового акта.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13) предполагаемая дата вступления в силу проекта акта;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14) описание методов контроля эффективности избранного способа достижения цели регулирования;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A16CAF">
        <w:rPr>
          <w:rFonts w:ascii="Times New Roman" w:hAnsi="Times New Roman" w:cs="Times New Roman"/>
          <w:sz w:val="28"/>
          <w:szCs w:val="28"/>
        </w:rPr>
        <w:t>15)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16) сведения о размещении уведомления, сроках предоставления предложений в связи с таким размещением;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17) иные сведения, которые по мнению разработчика позволяют оценить обоснованность предлагаемого регулирования.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Типовая форма сводного отчета утверждается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CAF">
        <w:rPr>
          <w:rFonts w:ascii="Times New Roman" w:hAnsi="Times New Roman" w:cs="Times New Roman"/>
          <w:sz w:val="28"/>
          <w:szCs w:val="28"/>
        </w:rPr>
        <w:t>дминистрацией городского округа Пе</w:t>
      </w:r>
      <w:r>
        <w:rPr>
          <w:rFonts w:ascii="Times New Roman" w:hAnsi="Times New Roman" w:cs="Times New Roman"/>
          <w:sz w:val="28"/>
          <w:szCs w:val="28"/>
        </w:rPr>
        <w:t>лым</w:t>
      </w:r>
      <w:r w:rsidRPr="00A16CAF">
        <w:rPr>
          <w:rFonts w:ascii="Times New Roman" w:hAnsi="Times New Roman" w:cs="Times New Roman"/>
          <w:sz w:val="28"/>
          <w:szCs w:val="28"/>
        </w:rPr>
        <w:t>.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3. Проведение публичных консультаций по проектам муниципальных нормативных правовых актов</w:t>
      </w:r>
    </w:p>
    <w:p w:rsidR="00A16CAF" w:rsidRPr="00A16CAF" w:rsidRDefault="00A16CAF" w:rsidP="00A16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Профильное подразделение размещает уведомление и проект акта на официальном сайте.</w:t>
      </w:r>
    </w:p>
    <w:p w:rsidR="00A16CAF" w:rsidRPr="00A16CAF" w:rsidRDefault="00A16CAF" w:rsidP="00A16CAF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Уведомление подписывается руководителем профильного подразделения (или его заместителем) и содержит: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1) вид, наименование и планируемый срок вступления в силу акта;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2) срок, в течение которого разработчиком принимаются предложения в связи с размещением уведомления и наиболее удобный способ их представления.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16. Профильное подразделение обязано рассмотреть все предложения, </w:t>
      </w:r>
      <w:r w:rsidRPr="00A16CAF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в установленный срок в связи с размещением уведомления, и составить сводку предложений с указанием сведений об их учете или причинах отклонения, которая подписывается руководителем профильного подразделения. 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17. Сроки проведения публичных консультаций по проектам актов, имеющих низкую степень регулирующего воздействия составляют 10 календарных дней, среднюю степень регулирующего воздействия – 20 календарных дней, высокую степень регулирующего воздействия – 30 календарных дней.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18. Целями публичных консультаций являются:</w:t>
      </w:r>
    </w:p>
    <w:p w:rsidR="00A16CAF" w:rsidRPr="00A16CAF" w:rsidRDefault="00A16CAF" w:rsidP="00A16CAF">
      <w:pPr>
        <w:pStyle w:val="11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подтверждение адекватности целей проекта акта, сроков достижения целей, показателей их достижения;</w:t>
      </w:r>
    </w:p>
    <w:p w:rsidR="00A16CAF" w:rsidRPr="00A16CAF" w:rsidRDefault="00A16CAF" w:rsidP="00A16CAF">
      <w:pPr>
        <w:pStyle w:val="11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выявление в проекте акта положений, вводящих избыточные административные и иные ограничения и обязанности для субъектов предпринимательской, инвестиционной деятельности или способствующих их введению;</w:t>
      </w:r>
    </w:p>
    <w:p w:rsidR="00A16CAF" w:rsidRPr="00A16CAF" w:rsidRDefault="00A16CAF" w:rsidP="00A16CAF">
      <w:pPr>
        <w:pStyle w:val="11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выявление положений, способствующих возникновению необоснованных расходов субъектов предпринимательской, инвестиционной деятельности, бюджета муниципального образования;</w:t>
      </w:r>
    </w:p>
    <w:p w:rsidR="00A16CAF" w:rsidRPr="00A16CAF" w:rsidRDefault="00A16CAF" w:rsidP="00A16CAF">
      <w:pPr>
        <w:pStyle w:val="11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уточнение оценок выгод и издержек проекта акта как для субъектов предпринимательской, инвестиционной деятельности, так и для общества в целом, а также рисков недостижения целей проекта акта;</w:t>
      </w:r>
    </w:p>
    <w:p w:rsidR="00A16CAF" w:rsidRPr="00A16CAF" w:rsidRDefault="00A16CAF" w:rsidP="00A16CAF">
      <w:pPr>
        <w:pStyle w:val="11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оценка отдаленных во времени последствий введения нормативного</w:t>
      </w:r>
      <w:r>
        <w:rPr>
          <w:sz w:val="28"/>
          <w:szCs w:val="28"/>
        </w:rPr>
        <w:t xml:space="preserve"> </w:t>
      </w:r>
      <w:r w:rsidRPr="00A16CAF">
        <w:rPr>
          <w:sz w:val="28"/>
          <w:szCs w:val="28"/>
        </w:rPr>
        <w:t>о правового акта.</w:t>
      </w:r>
    </w:p>
    <w:p w:rsidR="00A16CAF" w:rsidRPr="00A16CAF" w:rsidRDefault="00A16CAF" w:rsidP="00A16CAF">
      <w:pPr>
        <w:pStyle w:val="11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 xml:space="preserve">19. По результатам проведения публичных консультаций по </w:t>
      </w:r>
      <w:r w:rsidRPr="00A16CAF">
        <w:rPr>
          <w:bCs/>
          <w:sz w:val="28"/>
          <w:szCs w:val="28"/>
        </w:rPr>
        <w:t>проекту акта</w:t>
      </w:r>
      <w:r w:rsidRPr="00A16CAF">
        <w:rPr>
          <w:sz w:val="28"/>
          <w:szCs w:val="28"/>
        </w:rPr>
        <w:t xml:space="preserve"> профильным подразделением осуществляется подготовка заключения об оценке регулирующего воздействия проекта акта, которое должно включать в себя:</w:t>
      </w:r>
    </w:p>
    <w:p w:rsidR="00A16CAF" w:rsidRPr="00A16CAF" w:rsidRDefault="00A16CAF" w:rsidP="00A16CAF">
      <w:pPr>
        <w:pStyle w:val="ConsPlusNormal"/>
        <w:widowControl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доработанный по результатам публичных консультаций сводный отчет;</w:t>
      </w:r>
    </w:p>
    <w:p w:rsidR="00A16CAF" w:rsidRPr="00A16CAF" w:rsidRDefault="00A16CAF" w:rsidP="00A16CAF">
      <w:pPr>
        <w:pStyle w:val="ConsPlusNormal"/>
        <w:widowControl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сводку предложений по проекту акта.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20. Заключение подписывается руководителем профильного подразделения или его заместителем и размещается в течение 5 рабочих дней с момента его подписания на официальном сайте.</w:t>
      </w:r>
    </w:p>
    <w:p w:rsidR="00A16CAF" w:rsidRPr="000253D2" w:rsidRDefault="00A16CAF" w:rsidP="00025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Глава 4. Порядок использования результатов</w:t>
      </w:r>
    </w:p>
    <w:p w:rsidR="00A16CAF" w:rsidRPr="000253D2" w:rsidRDefault="00A16CAF" w:rsidP="00025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21. Заключение об оценке регулирующего воздействия проекта муниципального нормативного правового акта и сводка предложений, поступивших от участников публичных консультаций по нему, направляется профильным подразделением разработчику данного проекта муниципального </w:t>
      </w:r>
      <w:r w:rsidRPr="00A16CAF">
        <w:rPr>
          <w:rFonts w:ascii="Times New Roman" w:hAnsi="Times New Roman" w:cs="Times New Roman"/>
          <w:sz w:val="28"/>
          <w:szCs w:val="28"/>
        </w:rPr>
        <w:lastRenderedPageBreak/>
        <w:t>правового акта и уполномоченному подразделению в срок не позднее 10 календарных дней со дня завершения публичных консультаций.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22. По результатам публичных консультаций в случае выявления в проекте акта положений, указанных в пункте 1 настоящего положения, разработчик принимает решение об отказе в подготовке проекта акта или его доработке.</w:t>
      </w:r>
    </w:p>
    <w:p w:rsidR="00A16CAF" w:rsidRPr="00A16CAF" w:rsidRDefault="00A16CAF" w:rsidP="00A16C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В случае принятия решения об отказе в подготовке проекта акта или его доработке разработчик  в срок не позднее 15 календарных дней со дня получения заключения об оценке регулирующего воздействия и сводки предложений по проекту акта размещает на официальном сайте соответствующую информацию.</w:t>
      </w:r>
    </w:p>
    <w:p w:rsidR="00A16CAF" w:rsidRPr="00A16CAF" w:rsidRDefault="00A16CAF" w:rsidP="00A16C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В случае отсутствия выявления в проекте акта положений, указанных в пункте 1 настоящего положения, разработчик подготавливает итоговую редакцию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акта, в срок не позднее 15 календарных дней со дня получения заключения об оценке регулирующего воздействия и сводки предложений по проекту акта.</w:t>
      </w:r>
    </w:p>
    <w:p w:rsidR="00A16CAF" w:rsidRPr="00A16CAF" w:rsidRDefault="00A16CAF" w:rsidP="00A16C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23. В срок не позднее 20 календарных дней со дня получения разработчиком заключения об оценке регулирующего воздействия и сводки предложений по проекту акта, разработчик направляет в уполномоченное подразделение копию итоговой редакции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акта.</w:t>
      </w:r>
    </w:p>
    <w:p w:rsidR="00A16CAF" w:rsidRPr="00A16CAF" w:rsidRDefault="00A16CAF" w:rsidP="00A16C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24. В срок не позднее 5 рабочих дней со дня получения уполномоченным подразделением копии итоговой редакции проекта акта, а также информации об учете или причинах отклонения предложений, содержащихся в сводке предложений, поступивших от участников публичных консультаций по проекту акта, уполномоченный орган размещает эти документы, а также копию заключения об оценке регулирующего воздействия и копию сводки предложений на официальном сайте. </w:t>
      </w:r>
    </w:p>
    <w:p w:rsidR="00A16CAF" w:rsidRPr="00A16CAF" w:rsidRDefault="00A16CAF" w:rsidP="00A16C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5. Проведение экспертизы муниципальных нормативных правовых актов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25. Этапами проведения экспертизы </w:t>
      </w:r>
      <w:r w:rsidRPr="00A16CAF">
        <w:rPr>
          <w:rFonts w:ascii="Times New Roman" w:hAnsi="Times New Roman" w:cs="Times New Roman"/>
          <w:bCs/>
          <w:sz w:val="28"/>
          <w:szCs w:val="28"/>
        </w:rPr>
        <w:t>нормативных правовых актов являются:</w:t>
      </w:r>
    </w:p>
    <w:p w:rsidR="00A16CAF" w:rsidRPr="00A16CAF" w:rsidRDefault="00A16CAF" w:rsidP="00A16CAF">
      <w:pPr>
        <w:pStyle w:val="11"/>
        <w:numPr>
          <w:ilvl w:val="0"/>
          <w:numId w:val="42"/>
        </w:numPr>
        <w:ind w:left="0" w:firstLine="709"/>
        <w:jc w:val="both"/>
        <w:rPr>
          <w:bCs/>
          <w:sz w:val="28"/>
          <w:szCs w:val="28"/>
        </w:rPr>
      </w:pPr>
      <w:r w:rsidRPr="00A16CAF">
        <w:rPr>
          <w:sz w:val="28"/>
          <w:szCs w:val="28"/>
        </w:rPr>
        <w:lastRenderedPageBreak/>
        <w:t xml:space="preserve">формирование плана проведения экспертизы </w:t>
      </w:r>
      <w:r w:rsidRPr="00A16CAF">
        <w:rPr>
          <w:bCs/>
          <w:sz w:val="28"/>
          <w:szCs w:val="28"/>
        </w:rPr>
        <w:t>нормативных правовых актов (далее - План);</w:t>
      </w:r>
    </w:p>
    <w:p w:rsidR="00A16CAF" w:rsidRPr="00A16CAF" w:rsidRDefault="00A16CAF" w:rsidP="00A16CAF">
      <w:pPr>
        <w:pStyle w:val="11"/>
        <w:numPr>
          <w:ilvl w:val="0"/>
          <w:numId w:val="42"/>
        </w:numPr>
        <w:ind w:left="0" w:firstLine="709"/>
        <w:jc w:val="both"/>
        <w:rPr>
          <w:bCs/>
          <w:sz w:val="28"/>
          <w:szCs w:val="28"/>
        </w:rPr>
      </w:pPr>
      <w:r w:rsidRPr="00A16CAF">
        <w:rPr>
          <w:sz w:val="28"/>
          <w:szCs w:val="28"/>
        </w:rPr>
        <w:t>подготовка проектов заключений о результатах экспертизы нормативных правовых актов;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проектам заключений о результатах экспертизы нормативных правовых актов;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муниципальных нормативных правовых актов.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26. Методология проведения экспертизы муниципальных правовых ак</w:t>
      </w:r>
      <w:r>
        <w:rPr>
          <w:rFonts w:ascii="Times New Roman" w:hAnsi="Times New Roman" w:cs="Times New Roman"/>
          <w:sz w:val="28"/>
          <w:szCs w:val="28"/>
        </w:rPr>
        <w:t>тов утверждается а</w:t>
      </w:r>
      <w:r w:rsidRPr="00A16CAF">
        <w:rPr>
          <w:rFonts w:ascii="Times New Roman" w:hAnsi="Times New Roman" w:cs="Times New Roman"/>
          <w:sz w:val="28"/>
          <w:szCs w:val="28"/>
        </w:rPr>
        <w:t>дминистрацией городского округа Пе</w:t>
      </w:r>
      <w:r>
        <w:rPr>
          <w:rFonts w:ascii="Times New Roman" w:hAnsi="Times New Roman" w:cs="Times New Roman"/>
          <w:sz w:val="28"/>
          <w:szCs w:val="28"/>
        </w:rPr>
        <w:t>лым</w:t>
      </w:r>
      <w:r w:rsidRPr="00A16CAF">
        <w:rPr>
          <w:rFonts w:ascii="Times New Roman" w:hAnsi="Times New Roman" w:cs="Times New Roman"/>
          <w:sz w:val="28"/>
          <w:szCs w:val="28"/>
        </w:rPr>
        <w:t>.</w:t>
      </w:r>
    </w:p>
    <w:p w:rsidR="00A16CAF" w:rsidRPr="00A16CAF" w:rsidRDefault="00A16CAF" w:rsidP="00A16C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27. Экспертиза нормативных правовых актов проводится Уполномоченным подразделением в соответствии с утвержденным Планом.</w:t>
      </w:r>
    </w:p>
    <w:p w:rsidR="00A16CAF" w:rsidRPr="00A16CAF" w:rsidRDefault="00A16CAF" w:rsidP="00A16C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6. Подготовка плана проведения экспертизы</w:t>
      </w:r>
    </w:p>
    <w:p w:rsidR="00A16CAF" w:rsidRPr="00A16CAF" w:rsidRDefault="00A16CAF" w:rsidP="00A16CA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A16CAF" w:rsidRPr="00A16CAF" w:rsidRDefault="00A16CAF" w:rsidP="00A16C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28. В Плане указывается:</w:t>
      </w:r>
    </w:p>
    <w:p w:rsidR="00A16CAF" w:rsidRPr="00A16CAF" w:rsidRDefault="00A16CAF" w:rsidP="00A16CAF">
      <w:pPr>
        <w:pStyle w:val="1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наименование и реквизиты нормативного правового акта;</w:t>
      </w:r>
    </w:p>
    <w:p w:rsidR="00A16CAF" w:rsidRPr="00A16CAF" w:rsidRDefault="00A16CAF" w:rsidP="00A16CAF">
      <w:pPr>
        <w:pStyle w:val="1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наименование регулирующего органа, подразделения, осуществлявшего разработку правового акта;</w:t>
      </w:r>
    </w:p>
    <w:p w:rsidR="00A16CAF" w:rsidRPr="00A16CAF" w:rsidRDefault="00A16CAF" w:rsidP="00A16CAF">
      <w:pPr>
        <w:pStyle w:val="1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срок представления проекта заключения об экспертизе нормативного правового акта;</w:t>
      </w:r>
    </w:p>
    <w:p w:rsidR="00A16CAF" w:rsidRPr="00A16CAF" w:rsidRDefault="00A16CAF" w:rsidP="00A16CAF">
      <w:pPr>
        <w:pStyle w:val="1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срок проведения экспертизы нормативного правового акта, в том числе публичных консультаций.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29. Уполномоченное подразделение не позднее 4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A16CAF" w:rsidRPr="00A16CAF" w:rsidRDefault="00A16CAF" w:rsidP="00A16C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30. Срок сбора предложений составляет не более 45 календарных дней с момента размещения уведомления.</w:t>
      </w:r>
    </w:p>
    <w:p w:rsidR="00A16CAF" w:rsidRPr="00A16CAF" w:rsidRDefault="00A16CAF" w:rsidP="00A16C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31. Не позднее 5 рабочих дней со дня окончания срока сбора предложений уполномоченное подразделение формирует сводку всех поступивших предложений по включению нормативных правовых актов в План на следующий год и в целях публичных консультаций размещает ее на официальном сайте.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32. Срок публичных консультаций по сводке предложений в план составляет не менее 30 календарных дней.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33. По результатам публичных консультаций уполномоченное подразделение формирует и утверждает План на следующий год.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lastRenderedPageBreak/>
        <w:t>План подлежит размещению на официальном сайте не позднее 5 рабочих дней со дня  его утверждения.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ConsPlusNormal"/>
        <w:ind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7. Подготовка проектов заключений о результатах экспертизы</w:t>
      </w:r>
    </w:p>
    <w:p w:rsidR="00A16CAF" w:rsidRPr="00A16CAF" w:rsidRDefault="00A16CAF" w:rsidP="00A16CA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нормативных правовых актов и проведение публичных консультаций по ним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34. Заключение о результатах экспертизы нормативных правовых актов и его проект содержат следующие сведения: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1) основные реквизиты нормативного правового акта;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2) наименование органа, принявшего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3) данные о результатах проведения оценки регулирующего воздействия проекта акта (в случае ее проведения);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4) срок действия рассматриваемого нормативного правового акта и его отдельных положений;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5) круг лиц, интересы которых затрагиваются регулированием, установленным нормативным правовым актом (далее – регулирование);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6) оценка степени решения проблемы и преодоления связанных с ней негативных эффектов за счет регулирования;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7) оценка </w:t>
      </w:r>
      <w:bookmarkStart w:id="3" w:name="_GoBack"/>
      <w:bookmarkEnd w:id="3"/>
      <w:r w:rsidRPr="00A16CAF">
        <w:rPr>
          <w:rFonts w:ascii="Times New Roman" w:hAnsi="Times New Roman" w:cs="Times New Roman"/>
          <w:sz w:val="28"/>
          <w:szCs w:val="28"/>
        </w:rPr>
        <w:t>расходов и доходов от реализации данного нормативного правового акта;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8) оценка фактических положительных и отрицательных последствий регулирования;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9) оценка эффективности достижения заявленных целей и показателей регулирования;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10) сведения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11) предложения о способах устранения положений, необоснованно затрудняющих осуществление предпринимательской и инвестиционной деятельности и повышении эффективности действующего регулирования;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12) иные сведения,  позволяющие оценить фактическое воздействие регулирования.</w:t>
      </w:r>
    </w:p>
    <w:p w:rsidR="00A16CAF" w:rsidRPr="00A16CAF" w:rsidRDefault="00A16CAF" w:rsidP="00A16C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35. Проект заключения о результатах экспертизы нормативного правового акта подготавливается профильным подразделением и направляется в уполномоченное подразделение.</w:t>
      </w:r>
    </w:p>
    <w:p w:rsidR="00A16CAF" w:rsidRPr="00A16CAF" w:rsidRDefault="00A16CAF" w:rsidP="00A16CAF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rFonts w:eastAsia="Times New Roman"/>
          <w:sz w:val="28"/>
          <w:szCs w:val="28"/>
        </w:rPr>
        <w:t xml:space="preserve">36. Проект заключения </w:t>
      </w:r>
      <w:r w:rsidRPr="00A16CAF">
        <w:rPr>
          <w:sz w:val="28"/>
          <w:szCs w:val="28"/>
        </w:rPr>
        <w:t>о результатах экспертизы нормативных правовых актов</w:t>
      </w:r>
      <w:r w:rsidRPr="00A16CAF">
        <w:rPr>
          <w:rFonts w:eastAsia="Times New Roman"/>
          <w:sz w:val="28"/>
          <w:szCs w:val="28"/>
        </w:rPr>
        <w:t xml:space="preserve"> выносится уполномоченным подразделением на публичные консультации в сроки, установленные в Плане.</w:t>
      </w:r>
    </w:p>
    <w:p w:rsidR="00A16CAF" w:rsidRPr="00A16CAF" w:rsidRDefault="00A16CAF" w:rsidP="00A16CAF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lastRenderedPageBreak/>
        <w:t>Для проведения публичных консультаций по проектам заключений о результатах экспертизы нормативных правовых актов уполномоченное подразделение размещает на официальном сайте уведомление об их проведении, нормативный правовой акт, по которому проводится экспертиза, проект заключения о результатах экспертизы нормативного правового акта.</w:t>
      </w:r>
    </w:p>
    <w:p w:rsidR="00A16CAF" w:rsidRPr="00A16CAF" w:rsidRDefault="00A16CAF" w:rsidP="00A16CAF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37. Уведомление должно содержать в том числе срок проведения публичных консультаций и способ направления участниками публичных консультаций своих мнений.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38. Сроки проведения публичных консультаций по проектам заключений о результатах экспертизы нормативных правовых актов не могут составлять менее 20 и более 30 календарных дней. 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39. Уполномоченное подразделение обязано рассмотреть все предложения, поступившие по результатам публичных консультаций, и составить сводку предложений с указанием сведений об их учете или причинах отклонения.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 проектам заключений о результатах экспертизы нормативных правовых актов</w:t>
      </w:r>
      <w:r w:rsidRPr="00A16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sz w:val="28"/>
          <w:szCs w:val="28"/>
        </w:rPr>
        <w:t>уполномоченным подразделением осуществляется подготовка заключений о результатах экспертизы нормативных правовых актов.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40. Заключения о результатах экспертизы нормативных правовых актов подписываются руководителем уполномоченного подразделения и подлежат размещению на официальном сайте не позднее 5 рабочих дней со дня подписания.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8. Порядок использования результатов экспертизы</w:t>
      </w:r>
    </w:p>
    <w:p w:rsidR="00A16CAF" w:rsidRPr="00A16CAF" w:rsidRDefault="00A16CAF" w:rsidP="00A16C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41. Заключение о результатах экспертизы нормативных правовых актов может являться основанием для внесения изменений или отмены муниципальных нормативных правовых актов.</w:t>
      </w:r>
    </w:p>
    <w:p w:rsidR="00A16CAF" w:rsidRPr="00A16CAF" w:rsidRDefault="00A16CAF" w:rsidP="00A16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42. В течение 10 рабочих дней со дня подписания заключение о результатах экспертизы нормативного правового акта направляется в Профильное подразделение. Уполномоченное подразделение по итогам эксп</w:t>
      </w:r>
      <w:r>
        <w:rPr>
          <w:rFonts w:ascii="Times New Roman" w:hAnsi="Times New Roman" w:cs="Times New Roman"/>
          <w:sz w:val="28"/>
          <w:szCs w:val="28"/>
        </w:rPr>
        <w:t>ертизы может направить в адрес г</w:t>
      </w:r>
      <w:r w:rsidRPr="00A16CAF">
        <w:rPr>
          <w:rFonts w:ascii="Times New Roman" w:hAnsi="Times New Roman" w:cs="Times New Roman"/>
          <w:sz w:val="28"/>
          <w:szCs w:val="28"/>
        </w:rPr>
        <w:t>лавы администрации городского округа предложения по внесению изменений в муниципальные нормативные правовые акты.</w:t>
      </w:r>
    </w:p>
    <w:p w:rsidR="00A16CAF" w:rsidRPr="00A16CAF" w:rsidRDefault="00A16CAF" w:rsidP="00A16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50A" w:rsidRPr="00A16CAF" w:rsidRDefault="00B9350A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9350A" w:rsidRPr="00A16CAF" w:rsidSect="00A876DE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41" w:rsidRDefault="001C6641" w:rsidP="00A876DE">
      <w:pPr>
        <w:spacing w:after="0" w:line="240" w:lineRule="auto"/>
      </w:pPr>
      <w:r>
        <w:separator/>
      </w:r>
    </w:p>
  </w:endnote>
  <w:endnote w:type="continuationSeparator" w:id="1">
    <w:p w:rsidR="001C6641" w:rsidRDefault="001C6641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41" w:rsidRDefault="001C6641" w:rsidP="00A876DE">
      <w:pPr>
        <w:spacing w:after="0" w:line="240" w:lineRule="auto"/>
      </w:pPr>
      <w:r>
        <w:separator/>
      </w:r>
    </w:p>
  </w:footnote>
  <w:footnote w:type="continuationSeparator" w:id="1">
    <w:p w:rsidR="001C6641" w:rsidRDefault="001C6641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A876DE" w:rsidRDefault="00A876DE" w:rsidP="00A876DE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C6641"/>
    <w:rsid w:val="001D3119"/>
    <w:rsid w:val="001E6C5C"/>
    <w:rsid w:val="001F080B"/>
    <w:rsid w:val="001F2F87"/>
    <w:rsid w:val="001F3158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8374E"/>
    <w:rsid w:val="002A7314"/>
    <w:rsid w:val="002C02A2"/>
    <w:rsid w:val="002C6BE5"/>
    <w:rsid w:val="002D1530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0F5D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A5C3F"/>
    <w:rsid w:val="004C45BB"/>
    <w:rsid w:val="004C6DDD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C798C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71BFD"/>
    <w:rsid w:val="00A77032"/>
    <w:rsid w:val="00A837F2"/>
    <w:rsid w:val="00A876DE"/>
    <w:rsid w:val="00A913D8"/>
    <w:rsid w:val="00A914CE"/>
    <w:rsid w:val="00A946D6"/>
    <w:rsid w:val="00AA192B"/>
    <w:rsid w:val="00AA5525"/>
    <w:rsid w:val="00AB1BD5"/>
    <w:rsid w:val="00AB26B8"/>
    <w:rsid w:val="00AB5FD6"/>
    <w:rsid w:val="00AC01D2"/>
    <w:rsid w:val="00AD29F5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B6B2C5B2A1009D07CF288D9A21E525F9D8A04DAD2A6198B5560C539CD847A2157EAFDDA96F7DFBB013D63n507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E5B6B2C5B2A1009D07CF288D9A21E525F9D8A04DAD5A316865460C539CD847A2157EAFDDA96F7DFBB013D66n50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B6B2C5B2A1009D07CEC85CFCE40585F9ED309D8DEAE47D3006692669D822F6117ECAA9EnD0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C63E-40F6-4F8E-B8BA-3C665002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Секретарь</cp:lastModifiedBy>
  <cp:revision>25</cp:revision>
  <cp:lastPrinted>2015-11-18T05:03:00Z</cp:lastPrinted>
  <dcterms:created xsi:type="dcterms:W3CDTF">2014-11-18T09:12:00Z</dcterms:created>
  <dcterms:modified xsi:type="dcterms:W3CDTF">2015-11-26T11:10:00Z</dcterms:modified>
</cp:coreProperties>
</file>