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>к проекту решения Думы городского округа Пелым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A164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контроле в сфере благоустройства в  городском округе Пелым»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Предполагаемый к обсуждению проект решения Думы городского округа Пелым </w:t>
      </w:r>
      <w:r w:rsidRPr="00DA164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контроле в сфере благоустройства в  городском округа Пелым» характеризуется средней степенью регулирующего воздействия, что соответствует п.19, главы 1 Методики проведения оценки регулирующего воздействия  проектов НПА ГО Пелым, утвержденной постановлением администрации ГО Пелым от 10.03.2017 №65.</w:t>
      </w:r>
      <w:proofErr w:type="gramEnd"/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 решения Думы подготовлен в целях недопущения причинения вреда (ущерба) охраняемым законом ценностям, вызванного нарушениями обязательных требований,  а также приведению в соответствие нормативного правового акта в соответствии с действующим законодательством.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Полномочия администрации городского округа Пелым в регулируемой сфере определены 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Уставом городского округа Пелым.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Разработка и принятие проекта нормативного правового акта «Об утверждении положения о муниципальном контроле в сфере благоустройства в  городском округа Пелым в соответствии с требованиями, установленными Федеральным законом от 31 июля 2020 года №248-ФЗ позволит повысить эффективность контрольно-надзорной деятельности, дифференцировать контрольные (надзорные) мероприятия, сосредоточив  усилия органов контроля на субъектах (объектах) контроля, несущих потенциально наибольшую опасность для охраняемых законом ценностей.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 Предполагается, что муниципальное регулирование будет направлено на следующие группы субъектов предпринимательской деятельности, в части: </w:t>
      </w:r>
    </w:p>
    <w:p w:rsidR="00246BA1" w:rsidRPr="00967B19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6240"/>
      </w:tblGrid>
      <w:tr w:rsidR="00246BA1" w:rsidTr="00CA7154"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46BA1" w:rsidTr="00CA715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Группа участников отношений: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Органы муниципального контроля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Органы прокуратуры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Юр. лица и индивидуальные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предприниматели, попадающие под вид регионального государственного контроля (надзора)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Оценка количества участников отношений: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На стадии разработки акта: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1. Органы муниципального контроля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Органы прокуратуры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1;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3. Индивидуальные предприниматели – 0  </w:t>
            </w: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субъектов; юридические лица – 0 субъектов;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После введения предлагаемого регулирования: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</w:tbl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</w:r>
      <w:r w:rsidRPr="0085790A">
        <w:rPr>
          <w:rFonts w:ascii="Times New Roman" w:hAnsi="Times New Roman" w:cs="Times New Roman"/>
          <w:sz w:val="27"/>
          <w:szCs w:val="27"/>
        </w:rPr>
        <w:t xml:space="preserve">муниципального контроля </w:t>
      </w:r>
      <w:r>
        <w:rPr>
          <w:rFonts w:ascii="Times New Roman" w:hAnsi="Times New Roman" w:cs="Times New Roman"/>
          <w:sz w:val="27"/>
          <w:szCs w:val="27"/>
        </w:rPr>
        <w:t>в сфере благоустройства в  городском округа Пелым</w:t>
      </w:r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proofErr w:type="gramEnd"/>
    </w:p>
    <w:p w:rsidR="00246BA1" w:rsidRPr="0085790A" w:rsidRDefault="00246BA1" w:rsidP="00246BA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>Применение рис</w:t>
      </w:r>
      <w:proofErr w:type="gramStart"/>
      <w:r w:rsidRPr="0085790A">
        <w:rPr>
          <w:rFonts w:ascii="Times New Roman" w:hAnsi="Times New Roman" w:cs="Times New Roman"/>
          <w:sz w:val="27"/>
          <w:szCs w:val="27"/>
        </w:rPr>
        <w:t>к-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5790A">
        <w:rPr>
          <w:rFonts w:ascii="Times New Roman" w:hAnsi="Times New Roman" w:cs="Times New Roman"/>
          <w:sz w:val="27"/>
          <w:szCs w:val="27"/>
        </w:rPr>
        <w:t>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 xml:space="preserve">Проведение профилактических мероприятий позволит предупреждать нарушения, не </w:t>
      </w:r>
      <w:proofErr w:type="gramStart"/>
      <w:r w:rsidRPr="0085790A">
        <w:rPr>
          <w:rFonts w:ascii="Times New Roman" w:hAnsi="Times New Roman" w:cs="Times New Roman"/>
          <w:sz w:val="27"/>
          <w:szCs w:val="27"/>
        </w:rPr>
        <w:t>допуская проявления их последствий и в результате</w:t>
      </w:r>
      <w:proofErr w:type="gramEnd"/>
      <w:r w:rsidRPr="0085790A">
        <w:rPr>
          <w:rFonts w:ascii="Times New Roman" w:hAnsi="Times New Roman" w:cs="Times New Roman"/>
          <w:sz w:val="27"/>
          <w:szCs w:val="27"/>
        </w:rPr>
        <w:t xml:space="preserve">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>Предполагаемая дата вступления в силу проекта акта – 1 января 2022 года.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BA1" w:rsidRPr="00DA1645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DA1645" w:rsidRDefault="00DA1645" w:rsidP="00246BA1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DA1645">
        <w:rPr>
          <w:rFonts w:ascii="Times New Roman" w:hAnsi="Times New Roman"/>
          <w:sz w:val="26"/>
          <w:szCs w:val="26"/>
        </w:rPr>
        <w:t xml:space="preserve">Специалист </w:t>
      </w:r>
      <w:r w:rsidRPr="00DA1645">
        <w:rPr>
          <w:rFonts w:ascii="Times New Roman" w:hAnsi="Times New Roman"/>
          <w:sz w:val="26"/>
          <w:szCs w:val="26"/>
          <w:lang w:val="en-US"/>
        </w:rPr>
        <w:t>I</w:t>
      </w:r>
      <w:r w:rsidRPr="00DA1645">
        <w:rPr>
          <w:rFonts w:ascii="Times New Roman" w:hAnsi="Times New Roman"/>
          <w:sz w:val="26"/>
          <w:szCs w:val="26"/>
        </w:rPr>
        <w:t xml:space="preserve"> категории администрации</w:t>
      </w:r>
    </w:p>
    <w:p w:rsidR="00DA1645" w:rsidRPr="00DA1645" w:rsidRDefault="00DA1645" w:rsidP="00246BA1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DA1645">
        <w:rPr>
          <w:rFonts w:ascii="Times New Roman" w:hAnsi="Times New Roman"/>
          <w:sz w:val="26"/>
          <w:szCs w:val="26"/>
        </w:rPr>
        <w:t xml:space="preserve">городского округа Пелым                                            </w:t>
      </w:r>
      <w:r w:rsidR="00246BA1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="00246BA1">
        <w:rPr>
          <w:rFonts w:ascii="Times New Roman" w:hAnsi="Times New Roman"/>
          <w:sz w:val="26"/>
          <w:szCs w:val="26"/>
        </w:rPr>
        <w:t>Т.Н.Шрамкова</w:t>
      </w:r>
      <w:proofErr w:type="spellEnd"/>
    </w:p>
    <w:sectPr w:rsidR="00DA1645" w:rsidRPr="00DA1645" w:rsidSect="004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FE"/>
    <w:rsid w:val="000419FE"/>
    <w:rsid w:val="00103256"/>
    <w:rsid w:val="00115FA9"/>
    <w:rsid w:val="00200F14"/>
    <w:rsid w:val="00201B58"/>
    <w:rsid w:val="00246BA1"/>
    <w:rsid w:val="00311E2D"/>
    <w:rsid w:val="00343829"/>
    <w:rsid w:val="00363785"/>
    <w:rsid w:val="00376862"/>
    <w:rsid w:val="003E4B09"/>
    <w:rsid w:val="00416596"/>
    <w:rsid w:val="004952F3"/>
    <w:rsid w:val="004C1390"/>
    <w:rsid w:val="00527590"/>
    <w:rsid w:val="0054381E"/>
    <w:rsid w:val="005573CC"/>
    <w:rsid w:val="005F5342"/>
    <w:rsid w:val="00606639"/>
    <w:rsid w:val="00620D4D"/>
    <w:rsid w:val="00690059"/>
    <w:rsid w:val="00697A79"/>
    <w:rsid w:val="006B3667"/>
    <w:rsid w:val="00723E85"/>
    <w:rsid w:val="007416E5"/>
    <w:rsid w:val="007B0950"/>
    <w:rsid w:val="008A4B89"/>
    <w:rsid w:val="008D6748"/>
    <w:rsid w:val="008F50D6"/>
    <w:rsid w:val="00945315"/>
    <w:rsid w:val="00954456"/>
    <w:rsid w:val="009E4D3D"/>
    <w:rsid w:val="00A17936"/>
    <w:rsid w:val="00A27C84"/>
    <w:rsid w:val="00A85883"/>
    <w:rsid w:val="00B26F1F"/>
    <w:rsid w:val="00B274EC"/>
    <w:rsid w:val="00B306E7"/>
    <w:rsid w:val="00BC435E"/>
    <w:rsid w:val="00BE0F5F"/>
    <w:rsid w:val="00C501DE"/>
    <w:rsid w:val="00DA1308"/>
    <w:rsid w:val="00DA1645"/>
    <w:rsid w:val="00E65614"/>
    <w:rsid w:val="00E9272B"/>
    <w:rsid w:val="00ED5D59"/>
    <w:rsid w:val="00F1602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274EC"/>
    <w:rPr>
      <w:color w:val="0000FF"/>
      <w:u w:val="single"/>
    </w:rPr>
  </w:style>
  <w:style w:type="paragraph" w:customStyle="1" w:styleId="ConsPlusNormal">
    <w:name w:val="ConsPlusNormal"/>
    <w:rsid w:val="00246BA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asd</cp:lastModifiedBy>
  <cp:revision>37</cp:revision>
  <cp:lastPrinted>2021-06-01T04:13:00Z</cp:lastPrinted>
  <dcterms:created xsi:type="dcterms:W3CDTF">2019-06-13T06:31:00Z</dcterms:created>
  <dcterms:modified xsi:type="dcterms:W3CDTF">2021-07-19T03:05:00Z</dcterms:modified>
</cp:coreProperties>
</file>