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экспертизы</w:t>
      </w:r>
    </w:p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ED473B" w:rsidRPr="00ED473B" w:rsidRDefault="00084AD4" w:rsidP="00ED473B">
      <w:pPr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7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ED473B" w:rsidRPr="00ED47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 постановления администрации городского округа Пелым «Об утверждении Административного </w:t>
      </w:r>
      <w:hyperlink w:anchor="Par48" w:history="1">
        <w:proofErr w:type="gramStart"/>
        <w:r w:rsidR="00ED473B" w:rsidRPr="00ED473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регламент</w:t>
        </w:r>
        <w:proofErr w:type="gramEnd"/>
      </w:hyperlink>
      <w:r w:rsidR="00ED473B" w:rsidRPr="00ED47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предоставления муниципальной услуги </w:t>
      </w:r>
      <w:r w:rsidR="00ED473B" w:rsidRPr="00ED473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««</w:t>
      </w:r>
      <w:r w:rsidR="00ED473B" w:rsidRPr="00ED47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строительства»»</w:t>
      </w:r>
    </w:p>
    <w:p w:rsidR="00084AD4" w:rsidRPr="00ED473B" w:rsidRDefault="00084AD4" w:rsidP="00084AD4">
      <w:pPr>
        <w:spacing w:after="0" w:line="240" w:lineRule="auto"/>
        <w:ind w:firstLine="50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4AD4" w:rsidRPr="00ED473B" w:rsidRDefault="00084AD4" w:rsidP="00084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D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срок вступления в силу: </w:t>
      </w:r>
      <w:r w:rsidRPr="00ED473B">
        <w:rPr>
          <w:rFonts w:ascii="Liberation Serif" w:eastAsia="Times New Roman" w:hAnsi="Liberation Serif" w:cs="Liberation Serif"/>
          <w:sz w:val="24"/>
          <w:szCs w:val="28"/>
          <w:lang w:eastAsia="ru-RU"/>
        </w:rPr>
        <w:t>с 20</w:t>
      </w:r>
      <w:r w:rsidRPr="00ED473B">
        <w:rPr>
          <w:rFonts w:ascii="Liberation Serif" w:eastAsia="Times New Roman" w:hAnsi="Liberation Serif" w:cs="Liberation Serif"/>
          <w:i/>
          <w:sz w:val="24"/>
          <w:szCs w:val="28"/>
          <w:lang w:eastAsia="ru-RU"/>
        </w:rPr>
        <w:t xml:space="preserve"> октября 2021 года</w:t>
      </w:r>
      <w:r w:rsidRPr="00ED473B">
        <w:rPr>
          <w:rFonts w:ascii="Liberation Serif" w:eastAsia="Times New Roman" w:hAnsi="Liberation Serif" w:cs="Liberation Serif"/>
          <w:bCs/>
          <w:i/>
          <w:sz w:val="26"/>
          <w:szCs w:val="28"/>
          <w:lang w:eastAsia="ru-RU"/>
        </w:rPr>
        <w:t>»</w:t>
      </w:r>
      <w:r w:rsidRPr="00ED473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. </w:t>
      </w:r>
    </w:p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"/>
        <w:gridCol w:w="397"/>
        <w:gridCol w:w="624"/>
        <w:gridCol w:w="340"/>
        <w:gridCol w:w="340"/>
        <w:gridCol w:w="454"/>
        <w:gridCol w:w="368"/>
        <w:gridCol w:w="1247"/>
        <w:gridCol w:w="579"/>
        <w:gridCol w:w="937"/>
        <w:gridCol w:w="677"/>
        <w:gridCol w:w="634"/>
        <w:gridCol w:w="1267"/>
      </w:tblGrid>
      <w:tr w:rsidR="00ED473B" w:rsidRPr="00ED473B" w:rsidTr="004D31EB">
        <w:trPr>
          <w:jc w:val="center"/>
        </w:trPr>
        <w:tc>
          <w:tcPr>
            <w:tcW w:w="9054" w:type="dxa"/>
            <w:gridSpan w:val="1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ИНФОРМАЦИЯ</w:t>
            </w:r>
          </w:p>
        </w:tc>
      </w:tr>
      <w:tr w:rsidR="00ED473B" w:rsidRPr="00ED473B" w:rsidTr="004D31EB">
        <w:trPr>
          <w:trHeight w:val="2158"/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реквизиты муниципального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ED473B" w:rsidRPr="00ED473B" w:rsidRDefault="004D31EB" w:rsidP="00ED473B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постановления администрации городского округа Пелым </w:t>
            </w:r>
            <w:r w:rsidR="00ED473B"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«Об утверждении Административного </w:t>
            </w:r>
            <w:hyperlink w:anchor="Par48" w:history="1">
              <w:proofErr w:type="gramStart"/>
              <w:r w:rsidR="00ED473B" w:rsidRPr="00ED473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регламент</w:t>
              </w:r>
              <w:proofErr w:type="gramEnd"/>
            </w:hyperlink>
            <w:r w:rsidR="00ED473B"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предоставления муниципальной услуги </w:t>
            </w:r>
            <w:r w:rsidR="00ED473B" w:rsidRPr="00ED47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««</w:t>
            </w:r>
            <w:r w:rsidR="00ED473B"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строительства»»</w:t>
            </w:r>
          </w:p>
          <w:p w:rsidR="006E0C09" w:rsidRPr="00ED473B" w:rsidRDefault="006E0C09" w:rsidP="00ED473B">
            <w:pPr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Официальный сайт городского округа Пелым http://go.pelym-adm.info/        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Обоснование, если оценивается группа муниципальных нормативных правовых актов: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силу муниципального нормативного правового акта и его отдельных положений:</w:t>
            </w:r>
          </w:p>
          <w:p w:rsidR="006E0C09" w:rsidRPr="00ED473B" w:rsidRDefault="006E0C09" w:rsidP="004D3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</w:t>
            </w:r>
            <w:r w:rsidR="004D31EB"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D31EB"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октября</w:t>
            </w: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</w:t>
            </w:r>
            <w:r w:rsidR="004D31EB"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переходный период и (или) отсрочка введения муниципального нормативного правового акта, распространения установленного им регулирования на ранее возникшие отношения: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 городского округа Пелым, принявший оцениваемый муниципальный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  <w:p w:rsidR="006E0C09" w:rsidRPr="00ED473B" w:rsidRDefault="004D31EB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="006E0C09"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Пелым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74" w:type="dxa"/>
            <w:gridSpan w:val="13"/>
          </w:tcPr>
          <w:p w:rsidR="006E0C09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муниципального регулирования:</w:t>
            </w:r>
          </w:p>
          <w:p w:rsidR="00E44559" w:rsidRPr="00ED473B" w:rsidRDefault="00E4455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Liberation Serif" w:eastAsia="Times New Roman" w:hAnsi="Liberation Serif" w:cs="Liberation Serif"/>
                <w:bCs/>
                <w:i/>
                <w:iCs/>
                <w:sz w:val="24"/>
                <w:szCs w:val="24"/>
                <w:lang w:eastAsia="ru-RU"/>
              </w:rPr>
              <w:t>поз</w:t>
            </w:r>
            <w:r w:rsidRPr="00ED473B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волит урегулировать порядок </w:t>
            </w: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D473B" w:rsidRPr="00ED473B" w:rsidRDefault="00ED473B" w:rsidP="00E44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 w:val="restart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регулирующего воздействия в отношении проекта муниципального нормативного правового акта *: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467" w:type="dxa"/>
            <w:gridSpan w:val="11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Проводилось: 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да 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(нет)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467" w:type="dxa"/>
            <w:gridSpan w:val="11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регулирующего воздействия положений муниципального нормативного правового проекта акта: высокая (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средняя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низкая)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467" w:type="dxa"/>
            <w:gridSpan w:val="11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"_</w:t>
            </w:r>
            <w:r w:rsidR="00D637F9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_" _</w:t>
            </w:r>
            <w:r w:rsidR="003C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</w:t>
            </w:r>
            <w:r w:rsidR="00D637F9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г.;</w:t>
            </w:r>
          </w:p>
          <w:p w:rsidR="006E0C09" w:rsidRPr="00ED473B" w:rsidRDefault="006E0C09" w:rsidP="003C1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"</w:t>
            </w:r>
            <w:r w:rsidR="00D637F9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__" __</w:t>
            </w:r>
            <w:r w:rsidR="00D637F9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="00D637F9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7467" w:type="dxa"/>
            <w:gridSpan w:val="11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публичных консультаций проекта муниципального нормативного правового акта: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"_</w:t>
            </w:r>
            <w:r w:rsidR="003241BF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_" __</w:t>
            </w:r>
            <w:r w:rsidR="003241BF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="003241BF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г.;</w:t>
            </w:r>
          </w:p>
          <w:p w:rsidR="006E0C09" w:rsidRPr="00ED473B" w:rsidRDefault="006E0C09" w:rsidP="003C14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"_</w:t>
            </w:r>
            <w:r w:rsidR="003241BF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_" __</w:t>
            </w:r>
            <w:r w:rsidR="003241BF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="003241BF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7467" w:type="dxa"/>
            <w:gridSpan w:val="11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 городского округа Пелым - разработчик проекта муниципального нормативного правового акта, проводивший оценку регулирующего воздействия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1.7.6.</w:t>
            </w:r>
          </w:p>
        </w:tc>
        <w:tc>
          <w:tcPr>
            <w:tcW w:w="7467" w:type="dxa"/>
            <w:gridSpan w:val="11"/>
          </w:tcPr>
          <w:p w:rsidR="00D637F9" w:rsidRPr="00ED473B" w:rsidRDefault="006E0C09" w:rsidP="00D63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размещения заключения об оценке регулирующего воздействия проекта муниципального нормативного правового акта:</w:t>
            </w:r>
            <w:r w:rsidR="00D637F9" w:rsidRPr="00ED473B">
              <w:t xml:space="preserve"> </w:t>
            </w:r>
            <w:hyperlink r:id="rId6" w:history="1">
              <w:r w:rsidR="00D637F9" w:rsidRPr="00ED473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http://go.pelym-adm.info/edit-blog/50-ekonomika/2479</w:t>
              </w:r>
            </w:hyperlink>
            <w:r w:rsidR="00D637F9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.htm</w:t>
            </w:r>
          </w:p>
          <w:p w:rsidR="00D637F9" w:rsidRPr="00ED473B" w:rsidRDefault="00D637F9" w:rsidP="00D63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C09" w:rsidRPr="00ED473B" w:rsidRDefault="00D637F9" w:rsidP="00D637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0C09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 w:val="restart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1.7.7.</w:t>
            </w:r>
          </w:p>
        </w:tc>
        <w:tc>
          <w:tcPr>
            <w:tcW w:w="7467" w:type="dxa"/>
            <w:gridSpan w:val="11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реквизиты заключения об оценке регулирующего воздействия проекта муниципального нормативного правового акта:</w:t>
            </w:r>
          </w:p>
          <w:p w:rsidR="003241BF" w:rsidRPr="00ED473B" w:rsidRDefault="003C1484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241BF" w:rsidRPr="00ED473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http://go.pelym-adm.info/edit-blog/50-ekonomika/2479</w:t>
              </w:r>
            </w:hyperlink>
            <w:r w:rsidR="003241BF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.htm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7" w:type="dxa"/>
            <w:gridSpan w:val="11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актов, по которым не проводилась оценка регулирующего воздействия проектов актов, данный раздел не заполняется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 w:val="restart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исполнителя: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7467" w:type="dxa"/>
            <w:gridSpan w:val="11"/>
          </w:tcPr>
          <w:p w:rsidR="006E0C09" w:rsidRPr="00ED473B" w:rsidRDefault="006E0C09" w:rsidP="004D3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Ф.И.О.: </w:t>
            </w:r>
            <w:r w:rsidR="004D31EB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Амина </w:t>
            </w:r>
            <w:proofErr w:type="spellStart"/>
            <w:r w:rsidR="004D31EB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Шахитовна</w:t>
            </w:r>
            <w:proofErr w:type="spellEnd"/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467" w:type="dxa"/>
            <w:gridSpan w:val="11"/>
          </w:tcPr>
          <w:p w:rsidR="006E0C09" w:rsidRPr="00ED473B" w:rsidRDefault="006E0C09" w:rsidP="004D3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Должность: специалист 1 категории 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7467" w:type="dxa"/>
            <w:gridSpan w:val="11"/>
          </w:tcPr>
          <w:p w:rsidR="006E0C09" w:rsidRPr="00ED473B" w:rsidRDefault="006E0C09" w:rsidP="004D3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8(34386)</w:t>
            </w:r>
            <w:r w:rsidR="004D31EB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2-16-03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7467" w:type="dxa"/>
            <w:gridSpan w:val="11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zotdel</w:t>
            </w:r>
            <w:proofErr w:type="spellEnd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D473B" w:rsidRPr="00ED473B" w:rsidTr="004D31EB">
        <w:trPr>
          <w:jc w:val="center"/>
        </w:trPr>
        <w:tc>
          <w:tcPr>
            <w:tcW w:w="9054" w:type="dxa"/>
            <w:gridSpan w:val="1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 w:val="restart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участников отношений: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467" w:type="dxa"/>
            <w:gridSpan w:val="11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количестве участников отношений в настоящее время: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Органы муниципального контроля – 1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Органы прокуратуры – 1;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467" w:type="dxa"/>
            <w:gridSpan w:val="11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изменениях количества участников отношений в течение срока действия муниципального нормативного правового акта: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6E0C09" w:rsidRPr="00ED473B" w:rsidRDefault="00F26FA6" w:rsidP="003241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eastAsia="zh-CN" w:bidi="hi-IN"/>
              </w:rPr>
              <w:t>ИС «Консультант плюс»</w:t>
            </w:r>
          </w:p>
        </w:tc>
      </w:tr>
      <w:tr w:rsidR="00ED473B" w:rsidRPr="00ED473B" w:rsidTr="004D31EB">
        <w:trPr>
          <w:jc w:val="center"/>
        </w:trPr>
        <w:tc>
          <w:tcPr>
            <w:tcW w:w="9054" w:type="dxa"/>
            <w:gridSpan w:val="1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ОЦЕНКА СТЕПЕНИ РЕШЕНИЯ ПРОБЛЕМЫ И </w:t>
            </w:r>
            <w:proofErr w:type="gramStart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НЕЙ НЕГАТИВНЫХ ЭФФЕКТОВ ЗА СЧЕТ РЕГУЛИРОВАНИЯ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направлено регулирование, установленное муниципальным нормативным правовым актом, и связанных с ней негативных эффектов:</w:t>
            </w:r>
          </w:p>
          <w:p w:rsidR="006E0C09" w:rsidRPr="00ED473B" w:rsidRDefault="00ED473B" w:rsidP="00ED473B">
            <w:pPr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Liberation Serif" w:eastAsia="Times New Roman" w:hAnsi="Liberation Serif" w:cs="Liberation Serif"/>
                <w:bCs/>
                <w:i/>
                <w:sz w:val="24"/>
                <w:szCs w:val="24"/>
                <w:lang w:eastAsia="ru-RU"/>
              </w:rPr>
              <w:t xml:space="preserve">Разработка и принятие проекта нормативного правового акта </w:t>
            </w: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«Об утверждении Административного </w:t>
            </w:r>
            <w:hyperlink w:anchor="Par48" w:history="1">
              <w:proofErr w:type="gramStart"/>
              <w:r w:rsidRPr="00ED473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регламент</w:t>
              </w:r>
              <w:proofErr w:type="gramEnd"/>
            </w:hyperlink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предоставления муниципальной услуги </w:t>
            </w:r>
            <w:r w:rsidRPr="00ED47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Pr="00ED473B">
              <w:rPr>
                <w:rFonts w:ascii="Liberation Serif" w:eastAsia="Times New Roman" w:hAnsi="Liberation Serif" w:cs="Liberation Serif"/>
                <w:bCs/>
                <w:i/>
                <w:iCs/>
                <w:sz w:val="24"/>
                <w:szCs w:val="24"/>
                <w:lang w:eastAsia="ru-RU"/>
              </w:rPr>
              <w:t xml:space="preserve"> в соответствии с требованиями, установленными Градостроительным кодексом Российской Федерации поз</w:t>
            </w:r>
            <w:r w:rsidRPr="00ED473B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волит урегулировать порядок </w:t>
            </w: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решения проблемы и негативных эффектов, связанных с проблемой:</w:t>
            </w:r>
          </w:p>
          <w:p w:rsidR="006E0C09" w:rsidRPr="00ED473B" w:rsidRDefault="003241BF" w:rsidP="003241BF">
            <w:pPr>
              <w:suppressAutoHyphens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Отсутствие механизма регулирования предоставления</w:t>
            </w:r>
            <w:r w:rsidRPr="00ED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eastAsia="zh-CN" w:bidi="hi-IN"/>
              </w:rPr>
              <w:t xml:space="preserve"> ИС «Консультант плюс»</w:t>
            </w:r>
          </w:p>
        </w:tc>
      </w:tr>
      <w:tr w:rsidR="00ED473B" w:rsidRPr="00ED473B" w:rsidTr="004D31EB">
        <w:trPr>
          <w:jc w:val="center"/>
        </w:trPr>
        <w:tc>
          <w:tcPr>
            <w:tcW w:w="9054" w:type="dxa"/>
            <w:gridSpan w:val="1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ОЦЕНКА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 ГОРОДСКОГО ОКРУГА ПЕЛЫМ</w:t>
            </w:r>
          </w:p>
        </w:tc>
      </w:tr>
      <w:tr w:rsidR="00ED473B" w:rsidRPr="00ED473B" w:rsidTr="004D31EB">
        <w:trPr>
          <w:jc w:val="center"/>
        </w:trPr>
        <w:tc>
          <w:tcPr>
            <w:tcW w:w="9054" w:type="dxa"/>
            <w:gridSpan w:val="1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самоуправления, осуществляющего функцию (предоставляющего услугу): 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eastAsia="zh-CN" w:bidi="hi-IN"/>
              </w:rPr>
              <w:t>Выделение денежных средств из бюджета городского округа Пелым не требуется</w:t>
            </w:r>
          </w:p>
        </w:tc>
      </w:tr>
      <w:tr w:rsidR="00ED473B" w:rsidRPr="00ED473B" w:rsidTr="004D31EB">
        <w:trPr>
          <w:jc w:val="center"/>
        </w:trPr>
        <w:tc>
          <w:tcPr>
            <w:tcW w:w="2891" w:type="dxa"/>
            <w:gridSpan w:val="6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2648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3515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Количественная оценка расходов и поступлений</w:t>
            </w:r>
          </w:p>
        </w:tc>
      </w:tr>
      <w:tr w:rsidR="00ED473B" w:rsidRPr="00ED473B" w:rsidTr="004D31EB">
        <w:trPr>
          <w:jc w:val="center"/>
        </w:trPr>
        <w:tc>
          <w:tcPr>
            <w:tcW w:w="2891" w:type="dxa"/>
            <w:gridSpan w:val="6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8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Расходы в год: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5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2891" w:type="dxa"/>
            <w:gridSpan w:val="6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8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4.2.2. Поступления в 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год: -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поступления N...</w:t>
            </w:r>
          </w:p>
        </w:tc>
        <w:tc>
          <w:tcPr>
            <w:tcW w:w="3515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859" w:type="dxa"/>
            <w:gridSpan w:val="9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по (функции N...) в год:</w:t>
            </w:r>
          </w:p>
        </w:tc>
        <w:tc>
          <w:tcPr>
            <w:tcW w:w="3515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59" w:type="dxa"/>
            <w:gridSpan w:val="9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поступления по (функции N...) в год:</w:t>
            </w:r>
          </w:p>
        </w:tc>
        <w:tc>
          <w:tcPr>
            <w:tcW w:w="3515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 w:val="restart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859" w:type="dxa"/>
            <w:gridSpan w:val="9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в год, в том числе по уровням бюджетной системы:</w:t>
            </w:r>
          </w:p>
        </w:tc>
        <w:tc>
          <w:tcPr>
            <w:tcW w:w="3515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3515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3515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3515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фонды</w:t>
            </w:r>
          </w:p>
        </w:tc>
        <w:tc>
          <w:tcPr>
            <w:tcW w:w="3515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 w:val="restart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859" w:type="dxa"/>
            <w:gridSpan w:val="9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3515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3515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3515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3515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фонды</w:t>
            </w:r>
          </w:p>
        </w:tc>
        <w:tc>
          <w:tcPr>
            <w:tcW w:w="3515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расходах и поступлениях консолидированного бюджета Свердловской области: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eastAsia="zh-CN" w:bidi="hi-IN"/>
              </w:rPr>
              <w:t>отсутствуют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eastAsia="zh-CN" w:bidi="hi-IN"/>
              </w:rPr>
              <w:t>отсутствуют</w:t>
            </w:r>
          </w:p>
        </w:tc>
      </w:tr>
      <w:tr w:rsidR="00ED473B" w:rsidRPr="00ED473B" w:rsidTr="004D31EB">
        <w:trPr>
          <w:jc w:val="center"/>
        </w:trPr>
        <w:tc>
          <w:tcPr>
            <w:tcW w:w="9054" w:type="dxa"/>
            <w:gridSpan w:val="1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</w:t>
            </w:r>
          </w:p>
        </w:tc>
      </w:tr>
      <w:tr w:rsidR="00ED473B" w:rsidRPr="00ED473B" w:rsidTr="004D31EB">
        <w:trPr>
          <w:jc w:val="center"/>
        </w:trPr>
        <w:tc>
          <w:tcPr>
            <w:tcW w:w="2211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749" w:type="dxa"/>
            <w:gridSpan w:val="5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193" w:type="dxa"/>
            <w:gridSpan w:val="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Описание видов расходов</w:t>
            </w:r>
          </w:p>
        </w:tc>
        <w:tc>
          <w:tcPr>
            <w:tcW w:w="1901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Количественная оценка</w:t>
            </w:r>
          </w:p>
        </w:tc>
      </w:tr>
      <w:tr w:rsidR="00ED473B" w:rsidRPr="00ED473B" w:rsidTr="004D31EB">
        <w:trPr>
          <w:jc w:val="center"/>
        </w:trPr>
        <w:tc>
          <w:tcPr>
            <w:tcW w:w="2211" w:type="dxa"/>
            <w:gridSpan w:val="4"/>
            <w:vMerge w:val="restart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9" w:type="dxa"/>
            <w:gridSpan w:val="5"/>
            <w:vMerge w:val="restart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gridSpan w:val="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Единовременные расходы (указать, когда возникают):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 1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N...</w:t>
            </w:r>
          </w:p>
        </w:tc>
        <w:tc>
          <w:tcPr>
            <w:tcW w:w="1901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2211" w:type="dxa"/>
            <w:gridSpan w:val="4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5"/>
            <w:vMerge/>
          </w:tcPr>
          <w:p w:rsidR="006E0C09" w:rsidRPr="00ED473B" w:rsidRDefault="006E0C09" w:rsidP="006E0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Расходы в год: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 1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N...</w:t>
            </w:r>
          </w:p>
        </w:tc>
        <w:tc>
          <w:tcPr>
            <w:tcW w:w="1901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473" w:type="dxa"/>
            <w:gridSpan w:val="11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1901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473" w:type="dxa"/>
            <w:gridSpan w:val="11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ежегодные расходы:</w:t>
            </w:r>
          </w:p>
        </w:tc>
        <w:tc>
          <w:tcPr>
            <w:tcW w:w="1901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издержек, не поддающихся количественной оценке: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eastAsia="zh-CN" w:bidi="hi-IN"/>
              </w:rPr>
              <w:t>отсутствует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eastAsia="zh-CN" w:bidi="hi-IN"/>
              </w:rPr>
              <w:t>отсутствует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муниципального нормативного правового акта):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eastAsia="zh-CN" w:bidi="hi-IN"/>
              </w:rPr>
              <w:t>отсутствует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eastAsia="zh-CN" w:bidi="hi-IN"/>
              </w:rPr>
              <w:t>отсутствуют</w:t>
            </w:r>
          </w:p>
        </w:tc>
      </w:tr>
      <w:tr w:rsidR="00ED473B" w:rsidRPr="00ED473B" w:rsidTr="004D31EB">
        <w:trPr>
          <w:jc w:val="center"/>
        </w:trPr>
        <w:tc>
          <w:tcPr>
            <w:tcW w:w="9054" w:type="dxa"/>
            <w:gridSpan w:val="1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ED473B" w:rsidRPr="00ED473B" w:rsidTr="004D31EB">
        <w:trPr>
          <w:jc w:val="center"/>
        </w:trPr>
        <w:tc>
          <w:tcPr>
            <w:tcW w:w="2551" w:type="dxa"/>
            <w:gridSpan w:val="5"/>
          </w:tcPr>
          <w:p w:rsidR="006E0C09" w:rsidRPr="00ED473B" w:rsidRDefault="006E0C09" w:rsidP="00B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409" w:type="dxa"/>
            <w:gridSpan w:val="4"/>
          </w:tcPr>
          <w:p w:rsidR="006E0C09" w:rsidRPr="00ED473B" w:rsidRDefault="006E0C09" w:rsidP="00B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Количественная оценка</w:t>
            </w:r>
          </w:p>
        </w:tc>
        <w:tc>
          <w:tcPr>
            <w:tcW w:w="2193" w:type="dxa"/>
            <w:gridSpan w:val="3"/>
          </w:tcPr>
          <w:p w:rsidR="006E0C09" w:rsidRPr="00ED473B" w:rsidRDefault="006E0C09" w:rsidP="00B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1901" w:type="dxa"/>
            <w:gridSpan w:val="2"/>
          </w:tcPr>
          <w:p w:rsidR="006E0C09" w:rsidRPr="00ED473B" w:rsidRDefault="006E0C09" w:rsidP="00BB37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Количественная оценка</w:t>
            </w:r>
          </w:p>
        </w:tc>
      </w:tr>
      <w:tr w:rsidR="00ED473B" w:rsidRPr="00ED473B" w:rsidTr="004D31EB">
        <w:trPr>
          <w:jc w:val="center"/>
        </w:trPr>
        <w:tc>
          <w:tcPr>
            <w:tcW w:w="2551" w:type="dxa"/>
            <w:gridSpan w:val="5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gridSpan w:val="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3" w:type="dxa"/>
            <w:gridSpan w:val="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1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влияния на конкурентную среду в городском округе: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eastAsia="zh-CN" w:bidi="hi-IN"/>
              </w:rPr>
              <w:t>отсутствует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eastAsia="zh-CN" w:bidi="hi-IN"/>
              </w:rPr>
              <w:t>отсутствуют</w:t>
            </w:r>
          </w:p>
        </w:tc>
      </w:tr>
      <w:tr w:rsidR="00ED473B" w:rsidRPr="00ED473B" w:rsidTr="004D31EB">
        <w:trPr>
          <w:jc w:val="center"/>
        </w:trPr>
        <w:tc>
          <w:tcPr>
            <w:tcW w:w="9054" w:type="dxa"/>
            <w:gridSpan w:val="1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СВЕДЕНИЯ О РЕАЛИЗАЦИИ </w:t>
            </w:r>
            <w:proofErr w:type="gramStart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КОНТРОЛЯ ЭФФЕКТИВНОСТИ ДОСТИЖЕНИЯ ЦЕЛИ</w:t>
            </w:r>
            <w:proofErr w:type="gramEnd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РЕГУЛИРОВАНИЯ, УСТАНОВЛЕННОГО МУНИЦИПАЛЬНЫМ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ED473B" w:rsidRPr="00ED473B" w:rsidTr="004D31EB">
        <w:trPr>
          <w:jc w:val="center"/>
        </w:trPr>
        <w:tc>
          <w:tcPr>
            <w:tcW w:w="3713" w:type="dxa"/>
            <w:gridSpan w:val="8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Характеристика реализованных </w:t>
            </w:r>
            <w:proofErr w:type="gramStart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контроля эффективности достижения целей</w:t>
            </w:r>
            <w:proofErr w:type="gramEnd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регулирования, а также необходимых для достижения целей мероприятий</w:t>
            </w:r>
          </w:p>
        </w:tc>
        <w:tc>
          <w:tcPr>
            <w:tcW w:w="2763" w:type="dxa"/>
            <w:gridSpan w:val="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7.2. Описание </w:t>
            </w:r>
            <w:proofErr w:type="gramStart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реализации методов контроля 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достижения целей</w:t>
            </w:r>
            <w:proofErr w:type="gramEnd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необходимых для достижения целей мероприятий</w:t>
            </w:r>
          </w:p>
        </w:tc>
        <w:tc>
          <w:tcPr>
            <w:tcW w:w="2578" w:type="dxa"/>
            <w:gridSpan w:val="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7.3. Оценки расходов (поступлений) консолидированного 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Свердловской области</w:t>
            </w:r>
          </w:p>
        </w:tc>
      </w:tr>
      <w:tr w:rsidR="00ED473B" w:rsidRPr="00ED473B" w:rsidTr="004D31EB">
        <w:trPr>
          <w:jc w:val="center"/>
        </w:trPr>
        <w:tc>
          <w:tcPr>
            <w:tcW w:w="3713" w:type="dxa"/>
            <w:gridSpan w:val="8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763" w:type="dxa"/>
            <w:gridSpan w:val="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78" w:type="dxa"/>
            <w:gridSpan w:val="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консолидированного бюджета Свердловской области: 0 млн. руб. за период ____ годов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поступлений в консолидированный бюджет Свердловской области: 0  млн. руб. за период ____ годов</w:t>
            </w:r>
          </w:p>
        </w:tc>
      </w:tr>
      <w:tr w:rsidR="00ED473B" w:rsidRPr="00ED473B" w:rsidTr="004D31EB">
        <w:trPr>
          <w:jc w:val="center"/>
        </w:trPr>
        <w:tc>
          <w:tcPr>
            <w:tcW w:w="9054" w:type="dxa"/>
            <w:gridSpan w:val="1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ОЦЕНКА ЭФФЕКТИВНОСТИ ДОСТИЖЕНИЯ ЗАЯВЛЕННЫХ ЦЕЛЕЙ РЕГУЛИРОВАНИЯ</w:t>
            </w:r>
          </w:p>
        </w:tc>
      </w:tr>
      <w:tr w:rsidR="00ED473B" w:rsidRPr="00ED473B" w:rsidTr="004D31EB">
        <w:trPr>
          <w:jc w:val="center"/>
        </w:trPr>
        <w:tc>
          <w:tcPr>
            <w:tcW w:w="1190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Цель регулирования</w:t>
            </w:r>
          </w:p>
        </w:tc>
        <w:tc>
          <w:tcPr>
            <w:tcW w:w="2155" w:type="dxa"/>
            <w:gridSpan w:val="5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Показатели (индикаторы) достижения целей регулирования</w:t>
            </w:r>
          </w:p>
        </w:tc>
        <w:tc>
          <w:tcPr>
            <w:tcW w:w="1615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Способ расчета показателя (индикатора)</w:t>
            </w:r>
          </w:p>
        </w:tc>
        <w:tc>
          <w:tcPr>
            <w:tcW w:w="1516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Значение до введения в действие акта</w:t>
            </w:r>
          </w:p>
        </w:tc>
        <w:tc>
          <w:tcPr>
            <w:tcW w:w="1311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Текущее значение</w:t>
            </w:r>
          </w:p>
        </w:tc>
        <w:tc>
          <w:tcPr>
            <w:tcW w:w="1267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Плановое значение</w:t>
            </w:r>
          </w:p>
        </w:tc>
      </w:tr>
      <w:tr w:rsidR="00ED473B" w:rsidRPr="00ED473B" w:rsidTr="004D31EB">
        <w:trPr>
          <w:jc w:val="center"/>
        </w:trPr>
        <w:tc>
          <w:tcPr>
            <w:tcW w:w="1190" w:type="dxa"/>
            <w:gridSpan w:val="2"/>
            <w:vMerge w:val="restart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55" w:type="dxa"/>
            <w:gridSpan w:val="5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5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1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7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ED473B" w:rsidRPr="00ED473B" w:rsidTr="004D31EB">
        <w:trPr>
          <w:jc w:val="center"/>
        </w:trPr>
        <w:tc>
          <w:tcPr>
            <w:tcW w:w="1190" w:type="dxa"/>
            <w:gridSpan w:val="2"/>
            <w:vMerge/>
          </w:tcPr>
          <w:p w:rsidR="006E0C09" w:rsidRPr="00ED473B" w:rsidRDefault="006E0C09" w:rsidP="006E0C0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5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15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1" w:type="dxa"/>
            <w:gridSpan w:val="2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7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D473B" w:rsidRPr="00ED473B" w:rsidTr="004D31EB">
        <w:trPr>
          <w:jc w:val="center"/>
        </w:trPr>
        <w:tc>
          <w:tcPr>
            <w:tcW w:w="9054" w:type="dxa"/>
            <w:gridSpan w:val="1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СВЕДЕНИЯ ОБ ОЦЕНКЕ ФАКТИЧЕСКОГО ВОЗДЕЙСТВИЯ В ОТНОШЕНИИ МУНИЦИПАЛЬНОГО НОРМАТИВНОГО ПРАВОВОГО АКТА, ПРИ ПОДГОТОВКЕ ПРОЕКТА КОТОРОГО ПРОВОДИЛАСЬ ПРОЦЕДУРА ОЦЕНКИ РЕГУЛИРУЮЩЕГО ВОЗДЕЙСТВИЯ *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оценке фактического воздействия в отношении муниципального нормативного правового акта, при подготовке проекта которого проводилась процедура оценки регулирующего воздействия проектов муниципальных нормативных правовых актов,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муниципального нормативного правового акта, с фактически достигнутыми значениями, выводы о</w:t>
            </w:r>
            <w:proofErr w:type="gramEnd"/>
            <w:r w:rsidR="00BB37B4"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достижении</w:t>
            </w:r>
            <w:proofErr w:type="gramEnd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 регулирования и результатах контроля рисков, указанных в заключении об оценке регулирующего воздействия проекта муниципального нормативного правового акта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актов, по которым не проводилась ОРВ проектов актов, данный раздел не заполняется.</w:t>
            </w:r>
          </w:p>
        </w:tc>
      </w:tr>
      <w:tr w:rsidR="00ED473B" w:rsidRPr="00ED473B" w:rsidTr="004D31EB">
        <w:trPr>
          <w:jc w:val="center"/>
        </w:trPr>
        <w:tc>
          <w:tcPr>
            <w:tcW w:w="9054" w:type="dxa"/>
            <w:gridSpan w:val="1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ED473B" w:rsidRPr="00ED473B" w:rsidTr="004D31EB">
        <w:trPr>
          <w:jc w:val="center"/>
        </w:trPr>
        <w:tc>
          <w:tcPr>
            <w:tcW w:w="9054" w:type="dxa"/>
            <w:gridSpan w:val="1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СВЕДЕНИЯ О ПРОВЕДЕНИИ ПУБЛИЧНОГО ОБСУЖДЕНИЯ МУНИЦИПАЛЬНОГО НОРМАТИВНОГО ПРАВОВОГО АКТА И ЗАКЛЮЧЕНИЯ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сроки проведения публичного обсуждения: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"__" __________ 20__ г.</w:t>
            </w:r>
          </w:p>
          <w:p w:rsidR="006E0C09" w:rsidRPr="00ED473B" w:rsidRDefault="006E0C09" w:rsidP="00F26F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"__" _________ 20__ г.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BB37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электронный адрес размещения муниципального нормативного правового акта, сводки предложений и заключения на официальном сайте: 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проведении публичного обсуждения муниципального нормативного правового акта и заключения: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D473B" w:rsidRPr="00ED473B" w:rsidTr="004D31EB">
        <w:trPr>
          <w:jc w:val="center"/>
        </w:trPr>
        <w:tc>
          <w:tcPr>
            <w:tcW w:w="9054" w:type="dxa"/>
            <w:gridSpan w:val="1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ВЫВОДЫ О ДОСТИЖЕНИИ ЗАЯВЛЕННЫХ ЦЕЛЕЙ ЗА СЧЕТ РЕГУЛИРОВАНИЯ, ОБ ЭФФЕКТИВНОСТИ РЕШЕНИЯ ПРОБЛЕМ И </w:t>
            </w:r>
            <w:proofErr w:type="gramStart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НИМИ НЕГАТИВНЫХ ЭФФЕКТОВ, А ТАКЖЕ О НАЛИЧИИ В МУНИЦИПАЛЬНОМ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достижении целей регулирования:</w:t>
            </w:r>
          </w:p>
          <w:p w:rsidR="003A15BD" w:rsidRPr="00ED473B" w:rsidRDefault="003A15BD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73B" w:rsidRPr="00ED473B" w:rsidRDefault="006E0C09" w:rsidP="00ED473B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результатам экспертизы нормативного правового акта </w:t>
            </w:r>
            <w:proofErr w:type="gramStart"/>
            <w:r w:rsidR="003A15BD"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="00ED473B" w:rsidRPr="00ED473B">
              <w:rPr>
                <w:rFonts w:ascii="Liberation Serif" w:eastAsia="Times New Roman" w:hAnsi="Liberation Serif" w:cs="Liberation Serif"/>
                <w:bCs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="00ED473B" w:rsidRPr="00ED473B">
              <w:rPr>
                <w:rFonts w:ascii="Liberation Serif" w:eastAsia="Times New Roman" w:hAnsi="Liberation Serif" w:cs="Liberation Serif"/>
                <w:bCs/>
                <w:i/>
                <w:sz w:val="24"/>
                <w:szCs w:val="24"/>
                <w:lang w:eastAsia="ru-RU"/>
              </w:rPr>
              <w:t xml:space="preserve">роект нормативно- правового акта </w:t>
            </w:r>
            <w:r w:rsidR="00ED473B"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«Об утверждении Административного </w:t>
            </w:r>
            <w:hyperlink w:anchor="Par48" w:history="1">
              <w:r w:rsidR="00ED473B" w:rsidRPr="00ED473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регламент</w:t>
              </w:r>
            </w:hyperlink>
            <w:r w:rsidR="00ED473B"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предоставления муниципальной услуги </w:t>
            </w:r>
            <w:r w:rsidR="00ED473B" w:rsidRPr="00ED47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="00ED473B"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ED473B" w:rsidRPr="00ED473B">
              <w:rPr>
                <w:rFonts w:ascii="Liberation Serif" w:eastAsia="Times New Roman" w:hAnsi="Liberation Serif" w:cs="Liberation Serif"/>
                <w:bCs/>
                <w:i/>
                <w:iCs/>
                <w:sz w:val="24"/>
                <w:szCs w:val="24"/>
                <w:lang w:eastAsia="ru-RU"/>
              </w:rPr>
              <w:t xml:space="preserve"> в соответствии с требованиями, установленными Градостроительным кодексом Российской Федерации поз</w:t>
            </w:r>
            <w:r w:rsidR="00ED473B" w:rsidRPr="00ED473B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 xml:space="preserve">волит урегулировать порядок </w:t>
            </w:r>
            <w:r w:rsidR="00ED473B"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создающих необоснованные затруднения для осуществления предпринимательской и инвестиционной деятельности, по результатам публичных консультаций не выявлено   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об эффективности решения проблем и </w:t>
            </w:r>
            <w:proofErr w:type="gramStart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ними негативных эффектов:</w:t>
            </w:r>
          </w:p>
          <w:p w:rsidR="00084AD4" w:rsidRPr="00ED473B" w:rsidRDefault="006E0C09" w:rsidP="00084A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Приведение в соотве</w:t>
            </w:r>
            <w:r w:rsidR="00084AD4"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тствие с Федеральным законом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о наличии в муниципальном нормативном правовом акте положений, необоснованно затрудняющих ведение предпринимательской, инвестиционной </w:t>
            </w: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(или) иной деятельности: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11.4.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выводы о фактическом воздействии регулирования: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ED473B" w:rsidRPr="00ED473B" w:rsidTr="004D31EB">
        <w:trPr>
          <w:jc w:val="center"/>
        </w:trPr>
        <w:tc>
          <w:tcPr>
            <w:tcW w:w="9054" w:type="dxa"/>
            <w:gridSpan w:val="14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ПОДГОТОВЛЕННЫЕ НА ОСНОВЕ ПОЛУЧЕННЫХ ВЫВОДОВ ПРЕДЛОЖЕНИЯ ОБ ОТМЕНЕ ИЛИ ИЗМЕНЕНИИ МУНИЦИПАЛЬНОГО НОРМАТИВНОГО ПРАВОВОГО АКТА ИЛИ ЕГО ОТДЕЛЬНЫХ ПОЛОЖЕНИЙ, О ВНЕСЕНИИ ИЗМЕНЕНИЙ В ДРУГИЕ МУНИЦИПАЛЬНЫЕ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D473B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предложения:</w:t>
            </w:r>
          </w:p>
          <w:p w:rsidR="006E0C09" w:rsidRPr="00ED473B" w:rsidRDefault="006E0C09" w:rsidP="006E0C09">
            <w:pPr>
              <w:widowControl w:val="0"/>
              <w:tabs>
                <w:tab w:val="center" w:pos="412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6E0C09" w:rsidRPr="00ED473B" w:rsidTr="004D31EB">
        <w:trPr>
          <w:jc w:val="center"/>
        </w:trPr>
        <w:tc>
          <w:tcPr>
            <w:tcW w:w="680" w:type="dxa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8374" w:type="dxa"/>
            <w:gridSpan w:val="13"/>
          </w:tcPr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нормативного правового акта, в который необходимо внести изменения:</w:t>
            </w:r>
          </w:p>
          <w:p w:rsidR="006E0C09" w:rsidRPr="00ED473B" w:rsidRDefault="006E0C09" w:rsidP="006E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7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сводка предложений, поступивших в связи с проведением публичного обсуждения.</w:t>
      </w:r>
    </w:p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ЭПО администрации</w:t>
      </w:r>
    </w:p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Пелым</w:t>
      </w:r>
    </w:p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         _____________________</w:t>
      </w:r>
    </w:p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Дата                     Подпись</w:t>
      </w:r>
    </w:p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09" w:rsidRPr="00ED473B" w:rsidRDefault="006E0C09" w:rsidP="006E0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09" w:rsidRPr="00ED473B" w:rsidRDefault="006E0C09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E0C09" w:rsidRPr="00ED473B" w:rsidRDefault="006E0C09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E0C09" w:rsidRPr="00ED473B" w:rsidRDefault="006E0C09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E0C09" w:rsidRPr="00ED473B" w:rsidRDefault="006E0C09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E0C09" w:rsidRPr="00ED473B" w:rsidRDefault="006E0C09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E0C09" w:rsidRPr="00ED473B" w:rsidRDefault="006E0C09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E0C09" w:rsidRPr="00ED473B" w:rsidRDefault="006E0C09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84AD4" w:rsidRPr="00ED473B" w:rsidRDefault="00084AD4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84AD4" w:rsidRPr="00ED473B" w:rsidRDefault="00084AD4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84AD4" w:rsidRPr="00ED473B" w:rsidRDefault="00084AD4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84AD4" w:rsidRPr="00ED473B" w:rsidRDefault="00084AD4" w:rsidP="006E0C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sectPr w:rsidR="00084AD4" w:rsidRPr="00ED473B" w:rsidSect="00665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7113"/>
    <w:multiLevelType w:val="hybridMultilevel"/>
    <w:tmpl w:val="3C005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1E47"/>
    <w:multiLevelType w:val="hybridMultilevel"/>
    <w:tmpl w:val="99B2E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C2FC7"/>
    <w:multiLevelType w:val="hybridMultilevel"/>
    <w:tmpl w:val="5E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F2C43"/>
    <w:multiLevelType w:val="hybridMultilevel"/>
    <w:tmpl w:val="C44AD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19"/>
    <w:rsid w:val="00084AD4"/>
    <w:rsid w:val="00114127"/>
    <w:rsid w:val="00143D5D"/>
    <w:rsid w:val="002A733C"/>
    <w:rsid w:val="002C0F1F"/>
    <w:rsid w:val="003241BF"/>
    <w:rsid w:val="003A15BD"/>
    <w:rsid w:val="003C1484"/>
    <w:rsid w:val="00465999"/>
    <w:rsid w:val="004D31EB"/>
    <w:rsid w:val="006658F5"/>
    <w:rsid w:val="006B2838"/>
    <w:rsid w:val="006E0C09"/>
    <w:rsid w:val="00701F4E"/>
    <w:rsid w:val="00760F69"/>
    <w:rsid w:val="007B6F45"/>
    <w:rsid w:val="00823443"/>
    <w:rsid w:val="008A475B"/>
    <w:rsid w:val="008C2ECB"/>
    <w:rsid w:val="009C7BBA"/>
    <w:rsid w:val="00BB37B4"/>
    <w:rsid w:val="00BB7832"/>
    <w:rsid w:val="00BB7B19"/>
    <w:rsid w:val="00C445B5"/>
    <w:rsid w:val="00D637F9"/>
    <w:rsid w:val="00E44559"/>
    <w:rsid w:val="00E52FCB"/>
    <w:rsid w:val="00ED473B"/>
    <w:rsid w:val="00F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2ECB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8C2ECB"/>
  </w:style>
  <w:style w:type="paragraph" w:styleId="a5">
    <w:name w:val="List Paragraph"/>
    <w:basedOn w:val="a"/>
    <w:uiPriority w:val="34"/>
    <w:qFormat/>
    <w:rsid w:val="002A73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2ECB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8C2ECB"/>
  </w:style>
  <w:style w:type="paragraph" w:styleId="a5">
    <w:name w:val="List Paragraph"/>
    <w:basedOn w:val="a"/>
    <w:uiPriority w:val="34"/>
    <w:qFormat/>
    <w:rsid w:val="002A73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.pelym-adm.info/edit-blog/50-ekonomika/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pelym-adm.info/edit-blog/50-ekonomika/24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16</cp:revision>
  <cp:lastPrinted>2021-10-06T06:05:00Z</cp:lastPrinted>
  <dcterms:created xsi:type="dcterms:W3CDTF">2021-08-05T04:03:00Z</dcterms:created>
  <dcterms:modified xsi:type="dcterms:W3CDTF">2021-11-24T08:53:00Z</dcterms:modified>
</cp:coreProperties>
</file>