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86" w:rsidRDefault="00503C86" w:rsidP="00503C86">
      <w:r>
        <w:rPr>
          <w:noProof/>
        </w:rPr>
        <w:drawing>
          <wp:anchor distT="0" distB="0" distL="114300" distR="114300" simplePos="0" relativeHeight="251659264" behindDoc="0" locked="0" layoutInCell="1" allowOverlap="1">
            <wp:simplePos x="0" y="0"/>
            <wp:positionH relativeFrom="column">
              <wp:posOffset>2975610</wp:posOffset>
            </wp:positionH>
            <wp:positionV relativeFrom="paragraph">
              <wp:posOffset>-386715</wp:posOffset>
            </wp:positionV>
            <wp:extent cx="657225" cy="914400"/>
            <wp:effectExtent l="19050" t="0" r="9525" b="0"/>
            <wp:wrapSquare wrapText="bothSides"/>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57225" cy="914400"/>
                    </a:xfrm>
                    <a:prstGeom prst="rect">
                      <a:avLst/>
                    </a:prstGeom>
                    <a:noFill/>
                  </pic:spPr>
                </pic:pic>
              </a:graphicData>
            </a:graphic>
          </wp:anchor>
        </w:drawing>
      </w:r>
    </w:p>
    <w:p w:rsidR="00503C86" w:rsidRPr="00E03C96" w:rsidRDefault="00503C86" w:rsidP="00503C86">
      <w:pPr>
        <w:rPr>
          <w:sz w:val="26"/>
          <w:szCs w:val="26"/>
        </w:rPr>
      </w:pPr>
    </w:p>
    <w:p w:rsidR="00503C86" w:rsidRPr="00E03C96" w:rsidRDefault="00503C86" w:rsidP="00503C86">
      <w:pPr>
        <w:rPr>
          <w:sz w:val="26"/>
          <w:szCs w:val="26"/>
        </w:rPr>
      </w:pPr>
    </w:p>
    <w:p w:rsidR="00503C86" w:rsidRPr="00E03C96" w:rsidRDefault="00503C86" w:rsidP="00503C86">
      <w:pPr>
        <w:pStyle w:val="afa"/>
        <w:ind w:left="0" w:firstLine="0"/>
        <w:rPr>
          <w:sz w:val="26"/>
          <w:szCs w:val="26"/>
        </w:rPr>
      </w:pPr>
    </w:p>
    <w:p w:rsidR="00503C86" w:rsidRPr="00E03C96" w:rsidRDefault="00503C86" w:rsidP="00503C86">
      <w:pPr>
        <w:jc w:val="center"/>
        <w:rPr>
          <w:b/>
          <w:bCs/>
          <w:sz w:val="26"/>
          <w:szCs w:val="26"/>
        </w:rPr>
      </w:pPr>
      <w:r w:rsidRPr="00E03C96">
        <w:rPr>
          <w:b/>
          <w:bCs/>
          <w:sz w:val="26"/>
          <w:szCs w:val="26"/>
        </w:rPr>
        <w:t>ДУМА ГОРОДСКОГО ОКРУГА ПЕЛЫМ</w:t>
      </w:r>
    </w:p>
    <w:p w:rsidR="00503C86" w:rsidRPr="00E03C96" w:rsidRDefault="00503C86" w:rsidP="00503C86">
      <w:pPr>
        <w:pBdr>
          <w:bottom w:val="single" w:sz="12" w:space="1" w:color="auto"/>
        </w:pBdr>
        <w:jc w:val="center"/>
        <w:rPr>
          <w:b/>
          <w:bCs/>
          <w:sz w:val="26"/>
          <w:szCs w:val="26"/>
        </w:rPr>
      </w:pPr>
      <w:r w:rsidRPr="00E03C96">
        <w:rPr>
          <w:b/>
          <w:bCs/>
          <w:sz w:val="26"/>
          <w:szCs w:val="26"/>
        </w:rPr>
        <w:t xml:space="preserve">     </w:t>
      </w:r>
      <w:r>
        <w:rPr>
          <w:b/>
          <w:bCs/>
          <w:sz w:val="26"/>
          <w:szCs w:val="26"/>
        </w:rPr>
        <w:t>СЕДЬМОЙ</w:t>
      </w:r>
      <w:r w:rsidRPr="00E03C96">
        <w:rPr>
          <w:b/>
          <w:bCs/>
          <w:sz w:val="26"/>
          <w:szCs w:val="26"/>
        </w:rPr>
        <w:t xml:space="preserve">  СОЗЫВ</w:t>
      </w:r>
    </w:p>
    <w:p w:rsidR="00503C86" w:rsidRPr="00E03C96" w:rsidRDefault="00503C86" w:rsidP="00503C86">
      <w:pPr>
        <w:jc w:val="center"/>
        <w:rPr>
          <w:b/>
          <w:bCs/>
          <w:sz w:val="26"/>
          <w:szCs w:val="26"/>
        </w:rPr>
      </w:pPr>
      <w:r>
        <w:rPr>
          <w:b/>
          <w:bCs/>
          <w:sz w:val="26"/>
          <w:szCs w:val="26"/>
        </w:rPr>
        <w:t>ДВАДЦАТЬ ПЯТОЕ</w:t>
      </w:r>
      <w:r w:rsidRPr="00E03C96">
        <w:rPr>
          <w:b/>
          <w:bCs/>
          <w:sz w:val="26"/>
          <w:szCs w:val="26"/>
        </w:rPr>
        <w:t xml:space="preserve"> ЗАСЕДАНИЕ</w:t>
      </w:r>
    </w:p>
    <w:p w:rsidR="00503C86" w:rsidRPr="00E03C96" w:rsidRDefault="00503C86" w:rsidP="00503C86">
      <w:pPr>
        <w:rPr>
          <w:b/>
          <w:bCs/>
          <w:sz w:val="26"/>
          <w:szCs w:val="26"/>
        </w:rPr>
      </w:pPr>
    </w:p>
    <w:p w:rsidR="00503C86" w:rsidRPr="00E03C96" w:rsidRDefault="00503C86" w:rsidP="00503C86">
      <w:pPr>
        <w:jc w:val="center"/>
        <w:rPr>
          <w:b/>
          <w:bCs/>
          <w:sz w:val="26"/>
          <w:szCs w:val="26"/>
        </w:rPr>
      </w:pPr>
      <w:r w:rsidRPr="00E03C96">
        <w:rPr>
          <w:b/>
          <w:bCs/>
          <w:sz w:val="26"/>
          <w:szCs w:val="26"/>
        </w:rPr>
        <w:t>РЕШЕНИ</w:t>
      </w:r>
      <w:r>
        <w:rPr>
          <w:b/>
          <w:bCs/>
          <w:sz w:val="26"/>
          <w:szCs w:val="26"/>
        </w:rPr>
        <w:t>Е</w:t>
      </w:r>
    </w:p>
    <w:p w:rsidR="004E30DE" w:rsidRPr="009E6597" w:rsidRDefault="004E30DE" w:rsidP="009E6597">
      <w:pPr>
        <w:rPr>
          <w:b/>
          <w:sz w:val="28"/>
          <w:szCs w:val="28"/>
        </w:rPr>
      </w:pPr>
    </w:p>
    <w:p w:rsidR="004E30DE" w:rsidRPr="009E6597" w:rsidRDefault="00B4133C" w:rsidP="009E6597">
      <w:pPr>
        <w:rPr>
          <w:sz w:val="26"/>
          <w:szCs w:val="26"/>
        </w:rPr>
      </w:pPr>
      <w:r w:rsidRPr="009E6597">
        <w:rPr>
          <w:sz w:val="26"/>
          <w:szCs w:val="26"/>
        </w:rPr>
        <w:t xml:space="preserve">от </w:t>
      </w:r>
      <w:r w:rsidR="00503C86">
        <w:rPr>
          <w:sz w:val="26"/>
          <w:szCs w:val="26"/>
        </w:rPr>
        <w:t>15.02.2024 г.</w:t>
      </w:r>
      <w:r w:rsidR="00605318" w:rsidRPr="009E6597">
        <w:rPr>
          <w:sz w:val="26"/>
          <w:szCs w:val="26"/>
        </w:rPr>
        <w:t xml:space="preserve"> </w:t>
      </w:r>
      <w:r w:rsidR="004E30DE" w:rsidRPr="009E6597">
        <w:rPr>
          <w:sz w:val="26"/>
          <w:szCs w:val="26"/>
        </w:rPr>
        <w:t xml:space="preserve">№ </w:t>
      </w:r>
      <w:r w:rsidR="00503C86">
        <w:rPr>
          <w:sz w:val="26"/>
          <w:szCs w:val="26"/>
        </w:rPr>
        <w:t>4/25</w:t>
      </w:r>
    </w:p>
    <w:p w:rsidR="004E30DE" w:rsidRPr="009E6597" w:rsidRDefault="004E30DE" w:rsidP="009E6597">
      <w:pPr>
        <w:rPr>
          <w:sz w:val="26"/>
          <w:szCs w:val="26"/>
        </w:rPr>
      </w:pPr>
      <w:r w:rsidRPr="009E6597">
        <w:rPr>
          <w:sz w:val="26"/>
          <w:szCs w:val="26"/>
        </w:rPr>
        <w:t>п. Пелым</w:t>
      </w:r>
    </w:p>
    <w:p w:rsidR="001C7C67" w:rsidRPr="009E6597" w:rsidRDefault="001C7C67" w:rsidP="009E6597">
      <w:pPr>
        <w:rPr>
          <w:sz w:val="26"/>
          <w:szCs w:val="26"/>
        </w:rPr>
      </w:pPr>
    </w:p>
    <w:p w:rsidR="004E30DE" w:rsidRPr="009E6597" w:rsidRDefault="002A1BBF" w:rsidP="009E6597">
      <w:pPr>
        <w:pStyle w:val="ConsTitle"/>
        <w:widowControl/>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0" type="#_x0000_t202" style="position:absolute;margin-left:-9pt;margin-top:4.9pt;width:242.95pt;height:116.5pt;z-index:251658240" stroked="f">
            <v:textbox style="mso-next-textbox:#_x0000_s1030">
              <w:txbxContent>
                <w:p w:rsidR="00503C86" w:rsidRPr="00503C86" w:rsidRDefault="00503C86" w:rsidP="00680345">
                  <w:pPr>
                    <w:jc w:val="both"/>
                    <w:rPr>
                      <w:b/>
                      <w:bCs/>
                      <w:iCs/>
                      <w:sz w:val="26"/>
                      <w:szCs w:val="26"/>
                    </w:rPr>
                  </w:pPr>
                  <w:r w:rsidRPr="00503C86">
                    <w:rPr>
                      <w:b/>
                      <w:sz w:val="26"/>
                      <w:szCs w:val="26"/>
                    </w:rPr>
                    <w:t xml:space="preserve">О внесении изменений в  </w:t>
                  </w:r>
                  <w:r w:rsidRPr="00503C86">
                    <w:rPr>
                      <w:b/>
                      <w:bCs/>
                      <w:iCs/>
                      <w:sz w:val="26"/>
                      <w:szCs w:val="26"/>
                    </w:rPr>
                    <w:t>местные нормативы  градостроительного проектирования городского округа Пелым Свердловской области, утвержденные решением Думы городского округа Пелым от 27.06.2019 № 26/28</w:t>
                  </w:r>
                </w:p>
                <w:p w:rsidR="00503C86" w:rsidRPr="00D54DFE" w:rsidRDefault="00503C86" w:rsidP="00680345">
                  <w:pPr>
                    <w:jc w:val="both"/>
                    <w:rPr>
                      <w:sz w:val="27"/>
                      <w:szCs w:val="27"/>
                    </w:rPr>
                  </w:pPr>
                  <w:r w:rsidRPr="000526D3">
                    <w:rPr>
                      <w:bCs/>
                      <w:iCs/>
                      <w:sz w:val="28"/>
                      <w:szCs w:val="28"/>
                    </w:rPr>
                    <w:t xml:space="preserve"> </w:t>
                  </w:r>
                </w:p>
              </w:txbxContent>
            </v:textbox>
          </v:shape>
        </w:pict>
      </w:r>
    </w:p>
    <w:p w:rsidR="00E008EA" w:rsidRPr="009E6597" w:rsidRDefault="00E008EA" w:rsidP="009E6597">
      <w:pPr>
        <w:pStyle w:val="ConsTitle"/>
        <w:widowControl/>
        <w:rPr>
          <w:rFonts w:ascii="Times New Roman" w:hAnsi="Times New Roman" w:cs="Times New Roman"/>
          <w:sz w:val="26"/>
          <w:szCs w:val="26"/>
        </w:rPr>
      </w:pPr>
    </w:p>
    <w:p w:rsidR="00E008EA" w:rsidRPr="009E6597" w:rsidRDefault="00E008EA" w:rsidP="009E6597">
      <w:pPr>
        <w:pStyle w:val="ConsTitle"/>
        <w:widowControl/>
        <w:rPr>
          <w:rFonts w:ascii="Times New Roman" w:hAnsi="Times New Roman" w:cs="Times New Roman"/>
          <w:sz w:val="26"/>
          <w:szCs w:val="26"/>
        </w:rPr>
      </w:pPr>
    </w:p>
    <w:p w:rsidR="00E008EA" w:rsidRPr="009E6597" w:rsidRDefault="00E008EA" w:rsidP="009E6597">
      <w:pPr>
        <w:pStyle w:val="ConsTitle"/>
        <w:widowControl/>
        <w:rPr>
          <w:rFonts w:ascii="Times New Roman" w:hAnsi="Times New Roman" w:cs="Times New Roman"/>
          <w:sz w:val="26"/>
          <w:szCs w:val="26"/>
        </w:rPr>
      </w:pPr>
    </w:p>
    <w:p w:rsidR="00261661" w:rsidRPr="009E6597" w:rsidRDefault="00261661" w:rsidP="009E6597">
      <w:pPr>
        <w:autoSpaceDE w:val="0"/>
        <w:autoSpaceDN w:val="0"/>
        <w:adjustRightInd w:val="0"/>
        <w:ind w:firstLine="709"/>
        <w:jc w:val="both"/>
        <w:rPr>
          <w:sz w:val="26"/>
          <w:szCs w:val="26"/>
        </w:rPr>
      </w:pPr>
    </w:p>
    <w:p w:rsidR="00D54DFE" w:rsidRPr="009E6597" w:rsidRDefault="00D54DFE" w:rsidP="009E6597">
      <w:pPr>
        <w:autoSpaceDE w:val="0"/>
        <w:autoSpaceDN w:val="0"/>
        <w:adjustRightInd w:val="0"/>
        <w:ind w:firstLine="709"/>
        <w:jc w:val="both"/>
        <w:rPr>
          <w:sz w:val="26"/>
          <w:szCs w:val="26"/>
        </w:rPr>
      </w:pPr>
    </w:p>
    <w:p w:rsidR="000846C1" w:rsidRPr="009E6597" w:rsidRDefault="000846C1" w:rsidP="009E6597">
      <w:pPr>
        <w:autoSpaceDE w:val="0"/>
        <w:autoSpaceDN w:val="0"/>
        <w:adjustRightInd w:val="0"/>
        <w:ind w:firstLine="709"/>
        <w:jc w:val="both"/>
        <w:rPr>
          <w:sz w:val="26"/>
          <w:szCs w:val="26"/>
        </w:rPr>
      </w:pPr>
    </w:p>
    <w:p w:rsidR="000846C1" w:rsidRPr="009E6597" w:rsidRDefault="000846C1" w:rsidP="009E6597">
      <w:pPr>
        <w:autoSpaceDE w:val="0"/>
        <w:autoSpaceDN w:val="0"/>
        <w:adjustRightInd w:val="0"/>
        <w:ind w:firstLine="709"/>
        <w:jc w:val="both"/>
        <w:rPr>
          <w:sz w:val="26"/>
          <w:szCs w:val="26"/>
        </w:rPr>
      </w:pPr>
    </w:p>
    <w:p w:rsidR="000846C1" w:rsidRPr="009E6597" w:rsidRDefault="000846C1" w:rsidP="009E6597">
      <w:pPr>
        <w:autoSpaceDE w:val="0"/>
        <w:autoSpaceDN w:val="0"/>
        <w:adjustRightInd w:val="0"/>
        <w:ind w:firstLine="709"/>
        <w:jc w:val="both"/>
        <w:rPr>
          <w:sz w:val="26"/>
          <w:szCs w:val="26"/>
        </w:rPr>
      </w:pPr>
    </w:p>
    <w:p w:rsidR="000846C1" w:rsidRPr="009E6597" w:rsidRDefault="000846C1" w:rsidP="009E6597">
      <w:pPr>
        <w:autoSpaceDE w:val="0"/>
        <w:autoSpaceDN w:val="0"/>
        <w:adjustRightInd w:val="0"/>
        <w:ind w:firstLine="709"/>
        <w:jc w:val="both"/>
        <w:rPr>
          <w:sz w:val="26"/>
          <w:szCs w:val="26"/>
        </w:rPr>
      </w:pPr>
      <w:r w:rsidRPr="009E6597">
        <w:rPr>
          <w:sz w:val="26"/>
          <w:szCs w:val="26"/>
        </w:rPr>
        <w:t xml:space="preserve">В соответствии с </w:t>
      </w:r>
      <w:hyperlink r:id="rId8" w:history="1">
        <w:r w:rsidRPr="009E6597">
          <w:rPr>
            <w:sz w:val="26"/>
            <w:szCs w:val="26"/>
          </w:rPr>
          <w:t>главой 3.1</w:t>
        </w:r>
      </w:hyperlink>
      <w:r w:rsidRPr="009E6597">
        <w:rPr>
          <w:sz w:val="26"/>
          <w:szCs w:val="26"/>
        </w:rPr>
        <w:t xml:space="preserve">, </w:t>
      </w:r>
      <w:hyperlink r:id="rId9" w:history="1">
        <w:r w:rsidRPr="009E6597">
          <w:rPr>
            <w:sz w:val="26"/>
            <w:szCs w:val="26"/>
          </w:rPr>
          <w:t>статьями 8</w:t>
        </w:r>
      </w:hyperlink>
      <w:r w:rsidRPr="009E6597">
        <w:rPr>
          <w:sz w:val="26"/>
          <w:szCs w:val="26"/>
        </w:rPr>
        <w:t xml:space="preserve">, </w:t>
      </w:r>
      <w:hyperlink r:id="rId10" w:history="1">
        <w:r w:rsidRPr="009E6597">
          <w:rPr>
            <w:sz w:val="26"/>
            <w:szCs w:val="26"/>
          </w:rPr>
          <w:t>29.2</w:t>
        </w:r>
      </w:hyperlink>
      <w:r w:rsidRPr="009E6597">
        <w:rPr>
          <w:sz w:val="26"/>
          <w:szCs w:val="26"/>
        </w:rPr>
        <w:t xml:space="preserve">, </w:t>
      </w:r>
      <w:hyperlink r:id="rId11" w:history="1">
        <w:r w:rsidRPr="009E6597">
          <w:rPr>
            <w:sz w:val="26"/>
            <w:szCs w:val="26"/>
          </w:rPr>
          <w:t>29.4</w:t>
        </w:r>
      </w:hyperlink>
      <w:r w:rsidRPr="009E6597">
        <w:rPr>
          <w:sz w:val="26"/>
          <w:szCs w:val="26"/>
        </w:rPr>
        <w:t xml:space="preserve"> Градостроительного кодекса Российской Федерации, </w:t>
      </w:r>
      <w:hyperlink r:id="rId12" w:history="1">
        <w:r w:rsidRPr="009E6597">
          <w:rPr>
            <w:sz w:val="26"/>
            <w:szCs w:val="26"/>
          </w:rPr>
          <w:t>пунктом 26 части 1 статьи 16</w:t>
        </w:r>
      </w:hyperlink>
      <w:r w:rsidRPr="009E6597">
        <w:rPr>
          <w:sz w:val="26"/>
          <w:szCs w:val="26"/>
        </w:rPr>
        <w:t xml:space="preserve"> Федерального закона от 06 октября 2003 года </w:t>
      </w:r>
      <w:r w:rsidR="00503C86">
        <w:rPr>
          <w:sz w:val="26"/>
          <w:szCs w:val="26"/>
        </w:rPr>
        <w:t>№</w:t>
      </w:r>
      <w:r w:rsidRPr="009E6597">
        <w:rPr>
          <w:sz w:val="26"/>
          <w:szCs w:val="26"/>
        </w:rPr>
        <w:t xml:space="preserve"> 131-ФЗ «Об общих принципах организации местного самоуправления в Российской Федерации», </w:t>
      </w:r>
      <w:hyperlink r:id="rId13" w:history="1">
        <w:r w:rsidR="00503C86">
          <w:rPr>
            <w:sz w:val="26"/>
            <w:szCs w:val="26"/>
          </w:rPr>
          <w:t>р</w:t>
        </w:r>
        <w:r w:rsidR="00E77C79" w:rsidRPr="009E6597">
          <w:rPr>
            <w:sz w:val="26"/>
            <w:szCs w:val="26"/>
          </w:rPr>
          <w:t>ешением</w:t>
        </w:r>
      </w:hyperlink>
      <w:r w:rsidR="00E77C79" w:rsidRPr="009E6597">
        <w:rPr>
          <w:sz w:val="26"/>
          <w:szCs w:val="26"/>
        </w:rPr>
        <w:t xml:space="preserve"> Думы городского округа Пелым от 26.10.2017 № 82/10 «Об утверждении Порядка подготовки, утверждения местных нормативов градостроительного проектирования городского округа Пелым и внесения изменений в них», Постановлением администрации городского округа Пелым от </w:t>
      </w:r>
      <w:r w:rsidRPr="009E6597">
        <w:rPr>
          <w:sz w:val="26"/>
          <w:szCs w:val="26"/>
        </w:rPr>
        <w:t>29.09.2023</w:t>
      </w:r>
      <w:r w:rsidR="00E77C79" w:rsidRPr="009E6597">
        <w:rPr>
          <w:sz w:val="26"/>
          <w:szCs w:val="26"/>
        </w:rPr>
        <w:t xml:space="preserve"> № </w:t>
      </w:r>
      <w:r w:rsidRPr="009E6597">
        <w:rPr>
          <w:sz w:val="26"/>
          <w:szCs w:val="26"/>
        </w:rPr>
        <w:t xml:space="preserve">332 </w:t>
      </w:r>
      <w:r w:rsidR="00E77C79" w:rsidRPr="009E6597">
        <w:rPr>
          <w:sz w:val="26"/>
          <w:szCs w:val="26"/>
        </w:rPr>
        <w:t xml:space="preserve">«О </w:t>
      </w:r>
      <w:r w:rsidRPr="009E6597">
        <w:rPr>
          <w:sz w:val="26"/>
          <w:szCs w:val="26"/>
        </w:rPr>
        <w:t xml:space="preserve">принятии решения о </w:t>
      </w:r>
      <w:r w:rsidR="00E77C79" w:rsidRPr="009E6597">
        <w:rPr>
          <w:sz w:val="26"/>
          <w:szCs w:val="26"/>
        </w:rPr>
        <w:t>подготовке</w:t>
      </w:r>
      <w:r w:rsidRPr="009E6597">
        <w:rPr>
          <w:sz w:val="26"/>
          <w:szCs w:val="26"/>
        </w:rPr>
        <w:t xml:space="preserve"> проекта внесения изменений в</w:t>
      </w:r>
      <w:r w:rsidR="00E77C79" w:rsidRPr="009E6597">
        <w:rPr>
          <w:sz w:val="26"/>
          <w:szCs w:val="26"/>
        </w:rPr>
        <w:t xml:space="preserve"> местны</w:t>
      </w:r>
      <w:r w:rsidRPr="009E6597">
        <w:rPr>
          <w:sz w:val="26"/>
          <w:szCs w:val="26"/>
        </w:rPr>
        <w:t>е</w:t>
      </w:r>
      <w:r w:rsidR="00E77C79" w:rsidRPr="009E6597">
        <w:rPr>
          <w:sz w:val="26"/>
          <w:szCs w:val="26"/>
        </w:rPr>
        <w:t xml:space="preserve"> норматив</w:t>
      </w:r>
      <w:r w:rsidRPr="009E6597">
        <w:rPr>
          <w:sz w:val="26"/>
          <w:szCs w:val="26"/>
        </w:rPr>
        <w:t>ы</w:t>
      </w:r>
      <w:r w:rsidR="00E77C79" w:rsidRPr="009E6597">
        <w:rPr>
          <w:sz w:val="26"/>
          <w:szCs w:val="26"/>
        </w:rPr>
        <w:t xml:space="preserve"> градостроительного проектирования городского округа Пелым», </w:t>
      </w:r>
      <w:r w:rsidR="008A1FA5" w:rsidRPr="009E6597">
        <w:rPr>
          <w:sz w:val="26"/>
          <w:szCs w:val="26"/>
        </w:rPr>
        <w:t xml:space="preserve">Уставом городского округа Пелым, </w:t>
      </w:r>
      <w:r w:rsidR="00B37728" w:rsidRPr="009E6597">
        <w:rPr>
          <w:sz w:val="26"/>
          <w:szCs w:val="26"/>
        </w:rPr>
        <w:t xml:space="preserve">Дума городского округа Пелым </w:t>
      </w:r>
    </w:p>
    <w:p w:rsidR="00B83D3D" w:rsidRPr="00503C86" w:rsidRDefault="00B83D3D" w:rsidP="009E6597">
      <w:pPr>
        <w:pStyle w:val="ConsNormal"/>
        <w:widowControl/>
        <w:tabs>
          <w:tab w:val="left" w:pos="900"/>
        </w:tabs>
        <w:ind w:firstLine="0"/>
        <w:jc w:val="both"/>
        <w:rPr>
          <w:rFonts w:ascii="Times New Roman" w:hAnsi="Times New Roman" w:cs="Times New Roman"/>
          <w:b/>
          <w:sz w:val="26"/>
          <w:szCs w:val="26"/>
        </w:rPr>
      </w:pPr>
      <w:r w:rsidRPr="00503C86">
        <w:rPr>
          <w:rFonts w:ascii="Times New Roman" w:hAnsi="Times New Roman" w:cs="Times New Roman"/>
          <w:b/>
          <w:sz w:val="26"/>
          <w:szCs w:val="26"/>
        </w:rPr>
        <w:t>РЕШИЛА:</w:t>
      </w:r>
    </w:p>
    <w:p w:rsidR="007A32F3" w:rsidRPr="009E6597" w:rsidRDefault="000846C1" w:rsidP="009E6597">
      <w:pPr>
        <w:pStyle w:val="ab"/>
        <w:widowControl w:val="0"/>
        <w:numPr>
          <w:ilvl w:val="0"/>
          <w:numId w:val="4"/>
        </w:numPr>
        <w:tabs>
          <w:tab w:val="clear" w:pos="1991"/>
          <w:tab w:val="left" w:pos="993"/>
        </w:tabs>
        <w:autoSpaceDE w:val="0"/>
        <w:autoSpaceDN w:val="0"/>
        <w:adjustRightInd w:val="0"/>
        <w:spacing w:after="0" w:line="240" w:lineRule="auto"/>
        <w:ind w:left="0" w:firstLine="709"/>
        <w:jc w:val="both"/>
        <w:rPr>
          <w:rFonts w:ascii="Times New Roman" w:hAnsi="Times New Roman"/>
          <w:sz w:val="26"/>
          <w:szCs w:val="26"/>
        </w:rPr>
      </w:pPr>
      <w:r w:rsidRPr="009E6597">
        <w:rPr>
          <w:rFonts w:ascii="Times New Roman" w:hAnsi="Times New Roman"/>
          <w:bCs/>
          <w:iCs/>
          <w:sz w:val="26"/>
          <w:szCs w:val="26"/>
        </w:rPr>
        <w:t>Внести изменения в</w:t>
      </w:r>
      <w:r w:rsidR="00E77C79" w:rsidRPr="009E6597">
        <w:rPr>
          <w:rFonts w:ascii="Times New Roman" w:hAnsi="Times New Roman"/>
          <w:bCs/>
          <w:iCs/>
          <w:sz w:val="26"/>
          <w:szCs w:val="26"/>
        </w:rPr>
        <w:t xml:space="preserve"> местные нормативы градостроительного проектирования городского округа Пелым Свердловской области</w:t>
      </w:r>
      <w:r w:rsidRPr="009E6597">
        <w:rPr>
          <w:rFonts w:ascii="Times New Roman" w:hAnsi="Times New Roman"/>
          <w:bCs/>
          <w:iCs/>
          <w:sz w:val="26"/>
          <w:szCs w:val="26"/>
        </w:rPr>
        <w:t>, утвержденные решением Думы городского округа Пелым от 27.06.2019 № 26/28, изложив их в новой редакции</w:t>
      </w:r>
      <w:r w:rsidR="00E77C79" w:rsidRPr="009E6597">
        <w:rPr>
          <w:rFonts w:ascii="Times New Roman" w:hAnsi="Times New Roman"/>
          <w:bCs/>
          <w:iCs/>
          <w:sz w:val="26"/>
          <w:szCs w:val="26"/>
        </w:rPr>
        <w:t xml:space="preserve"> </w:t>
      </w:r>
      <w:r w:rsidR="00E77C79" w:rsidRPr="009E6597">
        <w:rPr>
          <w:rFonts w:ascii="Times New Roman" w:hAnsi="Times New Roman"/>
          <w:sz w:val="26"/>
          <w:szCs w:val="26"/>
        </w:rPr>
        <w:t>(прилагаются</w:t>
      </w:r>
      <w:r w:rsidR="007A32F3" w:rsidRPr="009E6597">
        <w:rPr>
          <w:rFonts w:ascii="Times New Roman" w:hAnsi="Times New Roman"/>
          <w:sz w:val="26"/>
          <w:szCs w:val="26"/>
        </w:rPr>
        <w:t>).</w:t>
      </w:r>
    </w:p>
    <w:p w:rsidR="007A32F3" w:rsidRPr="009E6597" w:rsidRDefault="004F1FF5" w:rsidP="009E6597">
      <w:pPr>
        <w:pStyle w:val="ConsNormal"/>
        <w:widowControl/>
        <w:numPr>
          <w:ilvl w:val="0"/>
          <w:numId w:val="4"/>
        </w:numPr>
        <w:tabs>
          <w:tab w:val="left" w:pos="-3420"/>
          <w:tab w:val="num" w:pos="0"/>
          <w:tab w:val="left" w:pos="851"/>
          <w:tab w:val="left" w:pos="993"/>
          <w:tab w:val="num" w:pos="1424"/>
        </w:tabs>
        <w:adjustRightInd/>
        <w:ind w:left="0" w:firstLine="709"/>
        <w:jc w:val="both"/>
        <w:rPr>
          <w:rFonts w:ascii="Times New Roman" w:hAnsi="Times New Roman" w:cs="Times New Roman"/>
          <w:sz w:val="26"/>
          <w:szCs w:val="26"/>
        </w:rPr>
      </w:pPr>
      <w:r w:rsidRPr="009E6597">
        <w:rPr>
          <w:rFonts w:ascii="Times New Roman" w:hAnsi="Times New Roman" w:cs="Times New Roman"/>
          <w:sz w:val="26"/>
          <w:szCs w:val="26"/>
        </w:rPr>
        <w:t>Настоящее р</w:t>
      </w:r>
      <w:r w:rsidR="00B83D3D" w:rsidRPr="009E6597">
        <w:rPr>
          <w:rFonts w:ascii="Times New Roman" w:hAnsi="Times New Roman" w:cs="Times New Roman"/>
          <w:sz w:val="26"/>
          <w:szCs w:val="26"/>
        </w:rPr>
        <w:t>ешение оп</w:t>
      </w:r>
      <w:r w:rsidRPr="009E6597">
        <w:rPr>
          <w:rFonts w:ascii="Times New Roman" w:hAnsi="Times New Roman" w:cs="Times New Roman"/>
          <w:sz w:val="26"/>
          <w:szCs w:val="26"/>
        </w:rPr>
        <w:t xml:space="preserve">убликовать в </w:t>
      </w:r>
      <w:r w:rsidR="003137A6" w:rsidRPr="009E6597">
        <w:rPr>
          <w:rFonts w:ascii="Times New Roman" w:hAnsi="Times New Roman" w:cs="Times New Roman"/>
          <w:sz w:val="26"/>
          <w:szCs w:val="26"/>
        </w:rPr>
        <w:t xml:space="preserve">информационной </w:t>
      </w:r>
      <w:r w:rsidRPr="009E6597">
        <w:rPr>
          <w:rFonts w:ascii="Times New Roman" w:hAnsi="Times New Roman" w:cs="Times New Roman"/>
          <w:sz w:val="26"/>
          <w:szCs w:val="26"/>
        </w:rPr>
        <w:t>газете «Пелымский в</w:t>
      </w:r>
      <w:r w:rsidR="00B83D3D" w:rsidRPr="009E6597">
        <w:rPr>
          <w:rFonts w:ascii="Times New Roman" w:hAnsi="Times New Roman" w:cs="Times New Roman"/>
          <w:sz w:val="26"/>
          <w:szCs w:val="26"/>
        </w:rPr>
        <w:t>естник»</w:t>
      </w:r>
      <w:r w:rsidR="00277317" w:rsidRPr="009E6597">
        <w:rPr>
          <w:rFonts w:ascii="Times New Roman" w:hAnsi="Times New Roman" w:cs="Times New Roman"/>
          <w:sz w:val="26"/>
          <w:szCs w:val="26"/>
        </w:rPr>
        <w:t xml:space="preserve"> и разместить</w:t>
      </w:r>
      <w:r w:rsidR="001C7C67" w:rsidRPr="009E6597">
        <w:rPr>
          <w:rFonts w:ascii="Times New Roman" w:hAnsi="Times New Roman" w:cs="Times New Roman"/>
          <w:sz w:val="26"/>
          <w:szCs w:val="26"/>
        </w:rPr>
        <w:t xml:space="preserve"> </w:t>
      </w:r>
      <w:r w:rsidR="00E47D32" w:rsidRPr="009E6597">
        <w:rPr>
          <w:rFonts w:ascii="Times New Roman" w:hAnsi="Times New Roman" w:cs="Times New Roman"/>
          <w:sz w:val="26"/>
          <w:szCs w:val="26"/>
        </w:rPr>
        <w:t>на официальном сайте городского округа Пелым в информацио</w:t>
      </w:r>
      <w:r w:rsidR="00680345" w:rsidRPr="009E6597">
        <w:rPr>
          <w:rFonts w:ascii="Times New Roman" w:hAnsi="Times New Roman" w:cs="Times New Roman"/>
          <w:sz w:val="26"/>
          <w:szCs w:val="26"/>
        </w:rPr>
        <w:t>нно-телекоммуникационной сети «</w:t>
      </w:r>
      <w:r w:rsidR="00E47D32" w:rsidRPr="009E6597">
        <w:rPr>
          <w:rFonts w:ascii="Times New Roman" w:hAnsi="Times New Roman" w:cs="Times New Roman"/>
          <w:sz w:val="26"/>
          <w:szCs w:val="26"/>
        </w:rPr>
        <w:t>Интернет»</w:t>
      </w:r>
      <w:r w:rsidR="00B83D3D" w:rsidRPr="009E6597">
        <w:rPr>
          <w:rFonts w:ascii="Times New Roman" w:hAnsi="Times New Roman" w:cs="Times New Roman"/>
          <w:sz w:val="26"/>
          <w:szCs w:val="26"/>
        </w:rPr>
        <w:t>.</w:t>
      </w:r>
    </w:p>
    <w:p w:rsidR="009312F7" w:rsidRPr="009E6597" w:rsidRDefault="00B83D3D" w:rsidP="009E6597">
      <w:pPr>
        <w:pStyle w:val="ConsNormal"/>
        <w:widowControl/>
        <w:numPr>
          <w:ilvl w:val="0"/>
          <w:numId w:val="4"/>
        </w:numPr>
        <w:tabs>
          <w:tab w:val="left" w:pos="-3420"/>
          <w:tab w:val="num" w:pos="0"/>
          <w:tab w:val="left" w:pos="851"/>
          <w:tab w:val="left" w:pos="993"/>
          <w:tab w:val="num" w:pos="1424"/>
        </w:tabs>
        <w:adjustRightInd/>
        <w:ind w:left="0" w:firstLine="709"/>
        <w:jc w:val="both"/>
        <w:rPr>
          <w:rFonts w:ascii="Times New Roman" w:hAnsi="Times New Roman" w:cs="Times New Roman"/>
          <w:sz w:val="26"/>
          <w:szCs w:val="26"/>
        </w:rPr>
      </w:pPr>
      <w:r w:rsidRPr="009E6597">
        <w:rPr>
          <w:rFonts w:ascii="Times New Roman" w:hAnsi="Times New Roman" w:cs="Times New Roman"/>
          <w:sz w:val="26"/>
          <w:szCs w:val="26"/>
        </w:rPr>
        <w:t>Конт</w:t>
      </w:r>
      <w:r w:rsidR="004F1FF5" w:rsidRPr="009E6597">
        <w:rPr>
          <w:rFonts w:ascii="Times New Roman" w:hAnsi="Times New Roman" w:cs="Times New Roman"/>
          <w:sz w:val="26"/>
          <w:szCs w:val="26"/>
        </w:rPr>
        <w:t>роль за исполнением настоящего р</w:t>
      </w:r>
      <w:r w:rsidRPr="009E6597">
        <w:rPr>
          <w:rFonts w:ascii="Times New Roman" w:hAnsi="Times New Roman" w:cs="Times New Roman"/>
          <w:sz w:val="26"/>
          <w:szCs w:val="26"/>
        </w:rPr>
        <w:t xml:space="preserve">ешения возложить на постоянную комиссию по жилищно-коммунальному хозяйству, градостроительству и землепользованию, муниципальной собственности </w:t>
      </w:r>
      <w:r w:rsidR="000846C1" w:rsidRPr="009E6597">
        <w:rPr>
          <w:rFonts w:ascii="Times New Roman" w:hAnsi="Times New Roman" w:cs="Times New Roman"/>
          <w:sz w:val="26"/>
          <w:szCs w:val="26"/>
        </w:rPr>
        <w:t>(Логинов А.В.).</w:t>
      </w:r>
    </w:p>
    <w:p w:rsidR="00B83D3D" w:rsidRPr="009E6597" w:rsidRDefault="00B83D3D" w:rsidP="009E6597">
      <w:pPr>
        <w:ind w:firstLine="540"/>
        <w:jc w:val="both"/>
        <w:rPr>
          <w:sz w:val="26"/>
          <w:szCs w:val="26"/>
        </w:rPr>
      </w:pPr>
    </w:p>
    <w:tbl>
      <w:tblPr>
        <w:tblW w:w="0" w:type="auto"/>
        <w:tblLook w:val="01E0"/>
      </w:tblPr>
      <w:tblGrid>
        <w:gridCol w:w="4926"/>
        <w:gridCol w:w="4927"/>
      </w:tblGrid>
      <w:tr w:rsidR="00B83D3D" w:rsidRPr="009E6597" w:rsidTr="00E47D32">
        <w:tc>
          <w:tcPr>
            <w:tcW w:w="4926" w:type="dxa"/>
          </w:tcPr>
          <w:p w:rsidR="00B83D3D" w:rsidRPr="009E6597" w:rsidRDefault="00B83D3D" w:rsidP="009E6597">
            <w:pPr>
              <w:rPr>
                <w:sz w:val="26"/>
                <w:szCs w:val="26"/>
              </w:rPr>
            </w:pPr>
            <w:r w:rsidRPr="009E6597">
              <w:rPr>
                <w:sz w:val="26"/>
                <w:szCs w:val="26"/>
              </w:rPr>
              <w:t xml:space="preserve">Глава городского округа Пелым </w:t>
            </w:r>
          </w:p>
          <w:p w:rsidR="00B83D3D" w:rsidRPr="009E6597" w:rsidRDefault="00B83D3D" w:rsidP="009E6597">
            <w:pPr>
              <w:jc w:val="right"/>
              <w:rPr>
                <w:sz w:val="26"/>
                <w:szCs w:val="26"/>
              </w:rPr>
            </w:pPr>
          </w:p>
          <w:p w:rsidR="00646794" w:rsidRPr="009E6597" w:rsidRDefault="00B83D3D" w:rsidP="009E6597">
            <w:pPr>
              <w:jc w:val="center"/>
              <w:rPr>
                <w:sz w:val="26"/>
                <w:szCs w:val="26"/>
              </w:rPr>
            </w:pPr>
            <w:r w:rsidRPr="009E6597">
              <w:rPr>
                <w:sz w:val="26"/>
                <w:szCs w:val="26"/>
              </w:rPr>
              <w:t xml:space="preserve">                    </w:t>
            </w:r>
          </w:p>
          <w:p w:rsidR="00B83D3D" w:rsidRPr="009E6597" w:rsidRDefault="00646794" w:rsidP="009E6597">
            <w:pPr>
              <w:jc w:val="center"/>
              <w:rPr>
                <w:sz w:val="26"/>
                <w:szCs w:val="26"/>
              </w:rPr>
            </w:pPr>
            <w:r w:rsidRPr="009E6597">
              <w:rPr>
                <w:sz w:val="26"/>
                <w:szCs w:val="26"/>
              </w:rPr>
              <w:t xml:space="preserve">                </w:t>
            </w:r>
            <w:r w:rsidR="00B83D3D" w:rsidRPr="009E6597">
              <w:rPr>
                <w:sz w:val="26"/>
                <w:szCs w:val="26"/>
              </w:rPr>
              <w:t xml:space="preserve">Ш.Т. Алиев </w:t>
            </w:r>
          </w:p>
        </w:tc>
        <w:tc>
          <w:tcPr>
            <w:tcW w:w="4927" w:type="dxa"/>
          </w:tcPr>
          <w:p w:rsidR="00B83D3D" w:rsidRPr="009E6597" w:rsidRDefault="00E358B4" w:rsidP="009E6597">
            <w:pPr>
              <w:rPr>
                <w:sz w:val="26"/>
                <w:szCs w:val="26"/>
              </w:rPr>
            </w:pPr>
            <w:r>
              <w:rPr>
                <w:sz w:val="26"/>
                <w:szCs w:val="26"/>
              </w:rPr>
              <w:t>Заместитель п</w:t>
            </w:r>
            <w:r w:rsidR="00B83D3D" w:rsidRPr="009E6597">
              <w:rPr>
                <w:sz w:val="26"/>
                <w:szCs w:val="26"/>
              </w:rPr>
              <w:t>редседател</w:t>
            </w:r>
            <w:r>
              <w:rPr>
                <w:sz w:val="26"/>
                <w:szCs w:val="26"/>
              </w:rPr>
              <w:t>я</w:t>
            </w:r>
            <w:r w:rsidR="00B83D3D" w:rsidRPr="009E6597">
              <w:rPr>
                <w:sz w:val="26"/>
                <w:szCs w:val="26"/>
              </w:rPr>
              <w:t xml:space="preserve"> Думы городского округа Пелым</w:t>
            </w:r>
          </w:p>
          <w:p w:rsidR="00646794" w:rsidRPr="009E6597" w:rsidRDefault="00277317" w:rsidP="009E6597">
            <w:pPr>
              <w:jc w:val="right"/>
              <w:rPr>
                <w:sz w:val="26"/>
                <w:szCs w:val="26"/>
              </w:rPr>
            </w:pPr>
            <w:r w:rsidRPr="009E6597">
              <w:rPr>
                <w:sz w:val="26"/>
                <w:szCs w:val="26"/>
              </w:rPr>
              <w:t xml:space="preserve"> </w:t>
            </w:r>
          </w:p>
          <w:p w:rsidR="00B83D3D" w:rsidRPr="009E6597" w:rsidRDefault="00646794" w:rsidP="00E358B4">
            <w:pPr>
              <w:rPr>
                <w:sz w:val="26"/>
                <w:szCs w:val="26"/>
              </w:rPr>
            </w:pPr>
            <w:r w:rsidRPr="009E6597">
              <w:rPr>
                <w:sz w:val="26"/>
                <w:szCs w:val="26"/>
              </w:rPr>
              <w:t xml:space="preserve">                                          </w:t>
            </w:r>
            <w:r w:rsidR="00E358B4">
              <w:rPr>
                <w:sz w:val="26"/>
                <w:szCs w:val="26"/>
              </w:rPr>
              <w:t>И</w:t>
            </w:r>
            <w:r w:rsidR="00261661" w:rsidRPr="009E6597">
              <w:rPr>
                <w:sz w:val="26"/>
                <w:szCs w:val="26"/>
              </w:rPr>
              <w:t xml:space="preserve">.А. </w:t>
            </w:r>
            <w:r w:rsidR="00E358B4">
              <w:rPr>
                <w:sz w:val="26"/>
                <w:szCs w:val="26"/>
              </w:rPr>
              <w:t>Ульянова</w:t>
            </w:r>
          </w:p>
        </w:tc>
      </w:tr>
    </w:tbl>
    <w:p w:rsidR="00421C77" w:rsidRDefault="00421C77" w:rsidP="00503C86">
      <w:pPr>
        <w:rPr>
          <w:b/>
          <w:sz w:val="28"/>
        </w:rPr>
      </w:pPr>
    </w:p>
    <w:p w:rsidR="000826E4" w:rsidRPr="009E6597" w:rsidRDefault="00BE291C" w:rsidP="009E6597">
      <w:pPr>
        <w:ind w:left="7080"/>
      </w:pPr>
      <w:r w:rsidRPr="009E6597">
        <w:t>Приложение</w:t>
      </w:r>
    </w:p>
    <w:p w:rsidR="000826E4" w:rsidRPr="009E6597" w:rsidRDefault="00BE291C" w:rsidP="009E6597">
      <w:pPr>
        <w:ind w:left="7080"/>
      </w:pPr>
      <w:r w:rsidRPr="009E6597">
        <w:t xml:space="preserve">к </w:t>
      </w:r>
      <w:r w:rsidR="00503C86">
        <w:t>р</w:t>
      </w:r>
      <w:r w:rsidRPr="009E6597">
        <w:t xml:space="preserve">ешению Думы городского округа Пелым </w:t>
      </w:r>
    </w:p>
    <w:p w:rsidR="00BE291C" w:rsidRPr="00503C86" w:rsidRDefault="00BE291C" w:rsidP="009E6597">
      <w:pPr>
        <w:ind w:left="7080"/>
        <w:rPr>
          <w:u w:val="single"/>
        </w:rPr>
      </w:pPr>
      <w:r w:rsidRPr="009E6597">
        <w:t xml:space="preserve">от </w:t>
      </w:r>
      <w:r w:rsidR="00503C86" w:rsidRPr="00503C86">
        <w:rPr>
          <w:u w:val="single"/>
        </w:rPr>
        <w:t>15.02.2024 г.</w:t>
      </w:r>
      <w:r w:rsidRPr="009E6597">
        <w:t xml:space="preserve"> № </w:t>
      </w:r>
      <w:r w:rsidR="00503C86" w:rsidRPr="00503C86">
        <w:rPr>
          <w:u w:val="single"/>
        </w:rPr>
        <w:t>4/25</w:t>
      </w:r>
    </w:p>
    <w:p w:rsidR="00BE291C" w:rsidRPr="009E6597" w:rsidRDefault="00BE291C" w:rsidP="009E6597">
      <w:pPr>
        <w:jc w:val="right"/>
        <w:rPr>
          <w:sz w:val="28"/>
          <w:szCs w:val="40"/>
        </w:rPr>
      </w:pPr>
      <w:r w:rsidRPr="009E6597">
        <w:rPr>
          <w:sz w:val="28"/>
          <w:szCs w:val="28"/>
        </w:rPr>
        <w:t xml:space="preserve">                                                                          </w:t>
      </w:r>
    </w:p>
    <w:p w:rsidR="00BE291C" w:rsidRPr="009E6597" w:rsidRDefault="00442A77" w:rsidP="009E6597">
      <w:pPr>
        <w:autoSpaceDE w:val="0"/>
        <w:autoSpaceDN w:val="0"/>
        <w:adjustRightInd w:val="0"/>
        <w:jc w:val="center"/>
        <w:rPr>
          <w:b/>
        </w:rPr>
      </w:pPr>
      <w:r w:rsidRPr="009E6597">
        <w:rPr>
          <w:b/>
        </w:rPr>
        <w:t xml:space="preserve">МЕСТНЫЕ НОРМАТИВЫ ГРАДОСТРОИТЕЛЬНОГО ПРОЕКТИРОВАНИЯ </w:t>
      </w:r>
    </w:p>
    <w:p w:rsidR="00BE291C" w:rsidRPr="009E6597" w:rsidRDefault="00442A77" w:rsidP="009E6597">
      <w:pPr>
        <w:autoSpaceDE w:val="0"/>
        <w:autoSpaceDN w:val="0"/>
        <w:adjustRightInd w:val="0"/>
        <w:jc w:val="center"/>
        <w:rPr>
          <w:b/>
        </w:rPr>
      </w:pPr>
      <w:r w:rsidRPr="009E6597">
        <w:rPr>
          <w:b/>
        </w:rPr>
        <w:t>ГОРОДСКОГО ОКРУГА ПЕЛЫМ СВЕРДЛОВСКОЙ ОБЛАСТИ</w:t>
      </w:r>
    </w:p>
    <w:p w:rsidR="000846C1" w:rsidRPr="009E6597" w:rsidRDefault="000846C1" w:rsidP="009E6597">
      <w:pPr>
        <w:pStyle w:val="aa"/>
        <w:ind w:right="-1" w:firstLine="709"/>
        <w:jc w:val="center"/>
        <w:rPr>
          <w:rFonts w:ascii="Times New Roman" w:hAnsi="Times New Roman"/>
          <w:b/>
          <w:sz w:val="24"/>
          <w:szCs w:val="24"/>
        </w:rPr>
      </w:pPr>
      <w:bookmarkStart w:id="0" w:name="_Toc406932934"/>
    </w:p>
    <w:p w:rsidR="000846C1" w:rsidRPr="009E6597" w:rsidRDefault="000846C1" w:rsidP="009E6597">
      <w:pPr>
        <w:pStyle w:val="ConsPlusTitle"/>
        <w:jc w:val="center"/>
        <w:outlineLvl w:val="1"/>
        <w:rPr>
          <w:rFonts w:ascii="Times New Roman" w:hAnsi="Times New Roman" w:cs="Times New Roman"/>
          <w:sz w:val="24"/>
          <w:szCs w:val="24"/>
        </w:rPr>
      </w:pPr>
      <w:r w:rsidRPr="009E6597">
        <w:rPr>
          <w:rFonts w:ascii="Times New Roman" w:hAnsi="Times New Roman" w:cs="Times New Roman"/>
          <w:sz w:val="24"/>
          <w:szCs w:val="24"/>
        </w:rPr>
        <w:t>ТОМ 1</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УТВЕРЖДАЕМАЯ ЧАСТЬ:</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МЕСТНЫХ НОРМАТИВОВ</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ГРАДОСТРОИТЕЛЬНОГО ПРОЕКТИРОВАНИЯ</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ГОРОДСКОГО ОКРУГА</w:t>
      </w:r>
      <w:r w:rsidR="00442A77">
        <w:rPr>
          <w:rFonts w:ascii="Times New Roman" w:hAnsi="Times New Roman" w:cs="Times New Roman"/>
          <w:sz w:val="24"/>
          <w:szCs w:val="24"/>
        </w:rPr>
        <w:t xml:space="preserve"> ПЕЛЫМ</w:t>
      </w:r>
      <w:r w:rsidRPr="009E6597">
        <w:rPr>
          <w:rFonts w:ascii="Times New Roman" w:hAnsi="Times New Roman" w:cs="Times New Roman"/>
          <w:sz w:val="24"/>
          <w:szCs w:val="24"/>
        </w:rPr>
        <w:t>.</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ОСНОВНАЯ ЧАСТЬ МЕСТНЫХ НОРМАТИВОВ ГРАДОСТРОИТЕЛЬНОГО</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ПРОЕКТИРОВАНИЯ ГОРОДСКОГО ОКРУГА</w:t>
      </w:r>
      <w:r w:rsidR="00442A77">
        <w:rPr>
          <w:rFonts w:ascii="Times New Roman" w:hAnsi="Times New Roman" w:cs="Times New Roman"/>
          <w:sz w:val="24"/>
          <w:szCs w:val="24"/>
        </w:rPr>
        <w:t xml:space="preserve"> ПЕЛЫМ</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2"/>
        <w:rPr>
          <w:rFonts w:ascii="Times New Roman" w:hAnsi="Times New Roman" w:cs="Times New Roman"/>
          <w:sz w:val="24"/>
          <w:szCs w:val="24"/>
        </w:rPr>
      </w:pPr>
      <w:r w:rsidRPr="009E6597">
        <w:rPr>
          <w:rFonts w:ascii="Times New Roman" w:hAnsi="Times New Roman" w:cs="Times New Roman"/>
          <w:sz w:val="24"/>
          <w:szCs w:val="24"/>
        </w:rPr>
        <w:t>ОБЩИЕ ПОЛОЖЕНИЯ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Местные нормативы градостроительного проектирования городского округа </w:t>
      </w:r>
      <w:r w:rsidR="00253D12">
        <w:rPr>
          <w:rFonts w:ascii="Times New Roman" w:hAnsi="Times New Roman" w:cs="Times New Roman"/>
          <w:sz w:val="24"/>
          <w:szCs w:val="24"/>
        </w:rPr>
        <w:t>Пелым Свердловской области</w:t>
      </w:r>
      <w:r w:rsidRPr="009E6597">
        <w:rPr>
          <w:rFonts w:ascii="Times New Roman" w:hAnsi="Times New Roman" w:cs="Times New Roman"/>
          <w:sz w:val="24"/>
          <w:szCs w:val="24"/>
        </w:rPr>
        <w:t xml:space="preserve"> (далее - МНГП) разработаны в соответствии с </w:t>
      </w:r>
      <w:hyperlink r:id="rId14" w:history="1">
        <w:r w:rsidRPr="009E6597">
          <w:rPr>
            <w:rFonts w:ascii="Times New Roman" w:hAnsi="Times New Roman" w:cs="Times New Roman"/>
            <w:sz w:val="24"/>
            <w:szCs w:val="24"/>
          </w:rPr>
          <w:t>частью 1 статьи 29.3</w:t>
        </w:r>
      </w:hyperlink>
      <w:r w:rsidRPr="009E6597">
        <w:rPr>
          <w:rFonts w:ascii="Times New Roman" w:hAnsi="Times New Roman" w:cs="Times New Roman"/>
          <w:sz w:val="24"/>
          <w:szCs w:val="24"/>
        </w:rPr>
        <w:t xml:space="preserve">, </w:t>
      </w:r>
      <w:hyperlink r:id="rId15" w:history="1">
        <w:r w:rsidRPr="009E6597">
          <w:rPr>
            <w:rFonts w:ascii="Times New Roman" w:hAnsi="Times New Roman" w:cs="Times New Roman"/>
            <w:sz w:val="24"/>
            <w:szCs w:val="24"/>
          </w:rPr>
          <w:t>статьей 29.4</w:t>
        </w:r>
      </w:hyperlink>
      <w:r w:rsidRPr="009E6597">
        <w:rPr>
          <w:rFonts w:ascii="Times New Roman" w:hAnsi="Times New Roman" w:cs="Times New Roman"/>
          <w:sz w:val="24"/>
          <w:szCs w:val="24"/>
        </w:rPr>
        <w:t xml:space="preserve"> Градостроительного кодекса Российской Федерации, </w:t>
      </w:r>
      <w:hyperlink r:id="rId16" w:history="1">
        <w:r w:rsidRPr="009E6597">
          <w:rPr>
            <w:rFonts w:ascii="Times New Roman" w:hAnsi="Times New Roman" w:cs="Times New Roman"/>
            <w:sz w:val="24"/>
            <w:szCs w:val="24"/>
          </w:rPr>
          <w:t>Приказом</w:t>
        </w:r>
      </w:hyperlink>
      <w:r w:rsidRPr="009E6597">
        <w:rPr>
          <w:rFonts w:ascii="Times New Roman" w:hAnsi="Times New Roman" w:cs="Times New Roman"/>
          <w:sz w:val="24"/>
          <w:szCs w:val="24"/>
        </w:rPr>
        <w:t xml:space="preserve"> Минэкономразвития России от 15.02.2021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71 </w:t>
      </w:r>
      <w:r w:rsidR="00253D12">
        <w:rPr>
          <w:rFonts w:ascii="Times New Roman" w:hAnsi="Times New Roman" w:cs="Times New Roman"/>
          <w:sz w:val="24"/>
          <w:szCs w:val="24"/>
        </w:rPr>
        <w:t>«</w:t>
      </w:r>
      <w:r w:rsidRPr="009E6597">
        <w:rPr>
          <w:rFonts w:ascii="Times New Roman" w:hAnsi="Times New Roman" w:cs="Times New Roman"/>
          <w:sz w:val="24"/>
          <w:szCs w:val="24"/>
        </w:rPr>
        <w:t>Об утверждении методических рекомендаций по подготовке нормативов градостроительного проектирования</w:t>
      </w:r>
      <w:r w:rsidR="00253D12">
        <w:rPr>
          <w:rFonts w:ascii="Times New Roman" w:hAnsi="Times New Roman" w:cs="Times New Roman"/>
          <w:sz w:val="24"/>
          <w:szCs w:val="24"/>
        </w:rPr>
        <w:t>»</w:t>
      </w:r>
      <w:r w:rsidRPr="009E6597">
        <w:rPr>
          <w:rFonts w:ascii="Times New Roman" w:hAnsi="Times New Roman" w:cs="Times New Roman"/>
          <w:sz w:val="24"/>
          <w:szCs w:val="24"/>
        </w:rPr>
        <w:t xml:space="preserve">, </w:t>
      </w:r>
      <w:hyperlink r:id="rId17" w:history="1">
        <w:r w:rsidRPr="009E6597">
          <w:rPr>
            <w:rFonts w:ascii="Times New Roman" w:hAnsi="Times New Roman" w:cs="Times New Roman"/>
            <w:sz w:val="24"/>
            <w:szCs w:val="24"/>
          </w:rPr>
          <w:t>Стратегией</w:t>
        </w:r>
      </w:hyperlink>
      <w:r w:rsidRPr="009E6597">
        <w:rPr>
          <w:rFonts w:ascii="Times New Roman" w:hAnsi="Times New Roman" w:cs="Times New Roman"/>
          <w:sz w:val="24"/>
          <w:szCs w:val="24"/>
        </w:rPr>
        <w:t xml:space="preserve"> социально-экономического развития Свердловской области на 2016 - 2030 годы, утвержденной Законом Свердловской области от 21 декабря 2015 года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151-ОЗ.</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принимаются с целью формирования правового механизма регулирования градостроительной деятельности на территории городского округа </w:t>
      </w:r>
      <w:r w:rsidR="00253D12">
        <w:rPr>
          <w:rFonts w:ascii="Times New Roman" w:hAnsi="Times New Roman" w:cs="Times New Roman"/>
          <w:sz w:val="24"/>
          <w:szCs w:val="24"/>
        </w:rPr>
        <w:t xml:space="preserve">Пелым </w:t>
      </w:r>
      <w:r w:rsidRPr="009E6597">
        <w:rPr>
          <w:rFonts w:ascii="Times New Roman" w:hAnsi="Times New Roman" w:cs="Times New Roman"/>
          <w:sz w:val="24"/>
          <w:szCs w:val="24"/>
        </w:rPr>
        <w:t>в части разработки, согласования, утверждения и реализации документов территориального планирования, правил землепользования и застройки, документации по планировки территории, обеспечивающего гарантированный уровень качества и комфортности среды жизнедеятельности для жителей населенного пункта.</w:t>
      </w:r>
    </w:p>
    <w:p w:rsidR="000846C1" w:rsidRPr="009E6597" w:rsidRDefault="00253D12"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МНГП</w:t>
      </w:r>
      <w:r w:rsidR="000846C1" w:rsidRPr="009E6597">
        <w:rPr>
          <w:rFonts w:ascii="Times New Roman" w:hAnsi="Times New Roman" w:cs="Times New Roman"/>
          <w:sz w:val="24"/>
          <w:szCs w:val="24"/>
        </w:rPr>
        <w:t xml:space="preserve"> направлены на реализацию основных положений </w:t>
      </w:r>
      <w:hyperlink r:id="rId18" w:history="1">
        <w:r w:rsidR="000846C1" w:rsidRPr="009E6597">
          <w:rPr>
            <w:rFonts w:ascii="Times New Roman" w:hAnsi="Times New Roman" w:cs="Times New Roman"/>
            <w:sz w:val="24"/>
            <w:szCs w:val="24"/>
          </w:rPr>
          <w:t>Стратегии</w:t>
        </w:r>
      </w:hyperlink>
      <w:r w:rsidR="000846C1" w:rsidRPr="009E6597">
        <w:rPr>
          <w:rFonts w:ascii="Times New Roman" w:hAnsi="Times New Roman" w:cs="Times New Roman"/>
          <w:sz w:val="24"/>
          <w:szCs w:val="24"/>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w:t>
      </w:r>
      <w:r w:rsidR="00503C86">
        <w:rPr>
          <w:rFonts w:ascii="Times New Roman" w:hAnsi="Times New Roman" w:cs="Times New Roman"/>
          <w:sz w:val="24"/>
          <w:szCs w:val="24"/>
        </w:rPr>
        <w:t>№</w:t>
      </w:r>
      <w:r w:rsidR="000846C1" w:rsidRPr="009E6597">
        <w:rPr>
          <w:rFonts w:ascii="Times New Roman" w:hAnsi="Times New Roman" w:cs="Times New Roman"/>
          <w:sz w:val="24"/>
          <w:szCs w:val="24"/>
        </w:rPr>
        <w:t xml:space="preserve"> 207-р, </w:t>
      </w:r>
      <w:hyperlink r:id="rId19" w:history="1">
        <w:r w:rsidR="000846C1" w:rsidRPr="009E6597">
          <w:rPr>
            <w:rFonts w:ascii="Times New Roman" w:hAnsi="Times New Roman" w:cs="Times New Roman"/>
            <w:sz w:val="24"/>
            <w:szCs w:val="24"/>
          </w:rPr>
          <w:t>Стратегии</w:t>
        </w:r>
      </w:hyperlink>
      <w:r w:rsidR="000846C1" w:rsidRPr="009E6597">
        <w:rPr>
          <w:rFonts w:ascii="Times New Roman" w:hAnsi="Times New Roman" w:cs="Times New Roman"/>
          <w:sz w:val="24"/>
          <w:szCs w:val="24"/>
        </w:rPr>
        <w:t xml:space="preserve"> социально-экономического развития Свердловской области на 2016 - 2030 годы, утвержденной Законом Свердловской области от 21 декабря 2015 года </w:t>
      </w:r>
      <w:r w:rsidR="00503C86">
        <w:rPr>
          <w:rFonts w:ascii="Times New Roman" w:hAnsi="Times New Roman" w:cs="Times New Roman"/>
          <w:sz w:val="24"/>
          <w:szCs w:val="24"/>
        </w:rPr>
        <w:t>№</w:t>
      </w:r>
      <w:r w:rsidR="000846C1" w:rsidRPr="009E6597">
        <w:rPr>
          <w:rFonts w:ascii="Times New Roman" w:hAnsi="Times New Roman" w:cs="Times New Roman"/>
          <w:sz w:val="24"/>
          <w:szCs w:val="24"/>
        </w:rPr>
        <w:t xml:space="preserve"> 151-ОЗ, государственных программ Свердловской области.</w:t>
      </w:r>
    </w:p>
    <w:p w:rsidR="000846C1" w:rsidRPr="009E6597" w:rsidRDefault="00253D12"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МНГП </w:t>
      </w:r>
      <w:r w:rsidR="000846C1" w:rsidRPr="009E6597">
        <w:rPr>
          <w:rFonts w:ascii="Times New Roman" w:hAnsi="Times New Roman" w:cs="Times New Roman"/>
          <w:sz w:val="24"/>
          <w:szCs w:val="24"/>
        </w:rPr>
        <w:t>утверждаются нормативно-правовым актом, который устанавливает совокупность расчетных показателей минимально допустимого уровня обеспеченности объектами местного значения 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xml:space="preserve">, относящимся к городским округам, указанным в </w:t>
      </w:r>
      <w:hyperlink r:id="rId20" w:history="1">
        <w:r w:rsidR="000846C1" w:rsidRPr="009E6597">
          <w:rPr>
            <w:rFonts w:ascii="Times New Roman" w:hAnsi="Times New Roman" w:cs="Times New Roman"/>
            <w:sz w:val="24"/>
            <w:szCs w:val="24"/>
          </w:rPr>
          <w:t>части 3 статьи 14</w:t>
        </w:r>
      </w:hyperlink>
      <w:r w:rsidR="000846C1" w:rsidRPr="009E6597">
        <w:rPr>
          <w:rFonts w:ascii="Times New Roman" w:hAnsi="Times New Roman" w:cs="Times New Roman"/>
          <w:sz w:val="24"/>
          <w:szCs w:val="24"/>
        </w:rPr>
        <w:t xml:space="preserve"> Градостроительного кодекса Российской Федерации (далее - ГрК РФ), и расчетных показателей максимально допустимого уровня территориальной доступности таких объектов для населения (в соответствии с </w:t>
      </w:r>
      <w:hyperlink r:id="rId21" w:history="1">
        <w:r w:rsidR="000846C1" w:rsidRPr="009E6597">
          <w:rPr>
            <w:rFonts w:ascii="Times New Roman" w:hAnsi="Times New Roman" w:cs="Times New Roman"/>
            <w:sz w:val="24"/>
            <w:szCs w:val="24"/>
          </w:rPr>
          <w:t>частью 1 статьи 29.2</w:t>
        </w:r>
      </w:hyperlink>
      <w:r w:rsidR="000846C1" w:rsidRPr="009E6597">
        <w:rPr>
          <w:rFonts w:ascii="Times New Roman" w:hAnsi="Times New Roman" w:cs="Times New Roman"/>
          <w:sz w:val="24"/>
          <w:szCs w:val="24"/>
        </w:rPr>
        <w:t xml:space="preserve"> ГрК РФ), а также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xml:space="preserve">. В том числе, с обеспечением беспрепятственного доступа инвалидов к объектам социальной, инженерной и транспортной инфраструктур, согласно </w:t>
      </w:r>
      <w:hyperlink r:id="rId22" w:history="1">
        <w:r w:rsidR="000846C1" w:rsidRPr="009E6597">
          <w:rPr>
            <w:rFonts w:ascii="Times New Roman" w:hAnsi="Times New Roman" w:cs="Times New Roman"/>
            <w:sz w:val="24"/>
            <w:szCs w:val="24"/>
          </w:rPr>
          <w:t>статье 15</w:t>
        </w:r>
      </w:hyperlink>
      <w:r w:rsidR="000846C1" w:rsidRPr="009E6597">
        <w:rPr>
          <w:rFonts w:ascii="Times New Roman" w:hAnsi="Times New Roman" w:cs="Times New Roman"/>
          <w:sz w:val="24"/>
          <w:szCs w:val="24"/>
        </w:rPr>
        <w:t xml:space="preserve"> Федерального закона от 24 ноября 1995 года </w:t>
      </w:r>
      <w:r w:rsidR="00503C86">
        <w:rPr>
          <w:rFonts w:ascii="Times New Roman" w:hAnsi="Times New Roman" w:cs="Times New Roman"/>
          <w:sz w:val="24"/>
          <w:szCs w:val="24"/>
        </w:rPr>
        <w:t>№</w:t>
      </w:r>
      <w:r w:rsidR="000846C1" w:rsidRPr="009E6597">
        <w:rPr>
          <w:rFonts w:ascii="Times New Roman" w:hAnsi="Times New Roman" w:cs="Times New Roman"/>
          <w:sz w:val="24"/>
          <w:szCs w:val="24"/>
        </w:rPr>
        <w:t xml:space="preserve"> 181-ФЗ </w:t>
      </w:r>
      <w:r>
        <w:rPr>
          <w:rFonts w:ascii="Times New Roman" w:hAnsi="Times New Roman" w:cs="Times New Roman"/>
          <w:sz w:val="24"/>
          <w:szCs w:val="24"/>
        </w:rPr>
        <w:t>«</w:t>
      </w:r>
      <w:r w:rsidR="000846C1" w:rsidRPr="009E6597">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000846C1"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Согласно </w:t>
      </w:r>
      <w:hyperlink r:id="rId23" w:history="1">
        <w:r w:rsidRPr="009E6597">
          <w:rPr>
            <w:rFonts w:ascii="Times New Roman" w:hAnsi="Times New Roman" w:cs="Times New Roman"/>
            <w:sz w:val="24"/>
            <w:szCs w:val="24"/>
          </w:rPr>
          <w:t>пункту 5 статьи 29.2</w:t>
        </w:r>
      </w:hyperlink>
      <w:r w:rsidRPr="009E6597">
        <w:rPr>
          <w:rFonts w:ascii="Times New Roman" w:hAnsi="Times New Roman" w:cs="Times New Roman"/>
          <w:sz w:val="24"/>
          <w:szCs w:val="24"/>
        </w:rPr>
        <w:t xml:space="preserve"> ГрК РФ, МНГП включают в себя: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предусмотренными </w:t>
      </w:r>
      <w:hyperlink r:id="rId24" w:history="1">
        <w:r w:rsidRPr="009E6597">
          <w:rPr>
            <w:rFonts w:ascii="Times New Roman" w:hAnsi="Times New Roman" w:cs="Times New Roman"/>
            <w:sz w:val="24"/>
            <w:szCs w:val="24"/>
          </w:rPr>
          <w:t>частью 1 статьи 29.2</w:t>
        </w:r>
      </w:hyperlink>
      <w:r w:rsidRPr="009E6597">
        <w:rPr>
          <w:rFonts w:ascii="Times New Roman" w:hAnsi="Times New Roman" w:cs="Times New Roman"/>
          <w:sz w:val="24"/>
          <w:szCs w:val="24"/>
        </w:rPr>
        <w:t xml:space="preserve"> ГрК РФ, населения </w:t>
      </w:r>
      <w:r w:rsidRPr="009E6597">
        <w:rPr>
          <w:rFonts w:ascii="Times New Roman" w:hAnsi="Times New Roman" w:cs="Times New Roman"/>
          <w:sz w:val="24"/>
          <w:szCs w:val="24"/>
        </w:rPr>
        <w:lastRenderedPageBreak/>
        <w:t xml:space="preserve">городского округа </w:t>
      </w:r>
      <w:r w:rsidR="00253D12">
        <w:rPr>
          <w:rFonts w:ascii="Times New Roman" w:hAnsi="Times New Roman" w:cs="Times New Roman"/>
          <w:sz w:val="24"/>
          <w:szCs w:val="24"/>
        </w:rPr>
        <w:t xml:space="preserve">Пелым </w:t>
      </w:r>
      <w:r w:rsidRPr="009E6597">
        <w:rPr>
          <w:rFonts w:ascii="Times New Roman" w:hAnsi="Times New Roman" w:cs="Times New Roman"/>
          <w:sz w:val="24"/>
          <w:szCs w:val="24"/>
        </w:rPr>
        <w:t>и расчетные показатели максимально допустимого уровня территориальной доступности таких объектов для населения 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а также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3) Правила и области расчетных показателей, содержащихся в основной части нормативов градостроительного проектирования.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Установлением минимально допустимых (предельных) показателей обеспеченности объектами местного значения обеспечивается: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 достижение при градостроительном развитии территории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гарантированного нормативного уровня качества и комфортности среды жизнедеятельности;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возможность достижения в соответствии с документами территориального планирования и документацией по планировке территории уровня качества и комфортности среды, превышающего показатели МНГП.</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При подготовке документов территориального планирования и документации по планировке территории минимально допустимые (предельные) показатели обеспеченности объектами местного значения могут применяться при условии обоснования их достаточности для населения соответствующей территории.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Местные нормативы градостроительного проектирования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00253D12" w:rsidRPr="009E6597">
        <w:rPr>
          <w:rFonts w:ascii="Times New Roman" w:hAnsi="Times New Roman" w:cs="Times New Roman"/>
          <w:sz w:val="24"/>
          <w:szCs w:val="24"/>
        </w:rPr>
        <w:t xml:space="preserve"> </w:t>
      </w:r>
      <w:r w:rsidRPr="009E6597">
        <w:rPr>
          <w:rFonts w:ascii="Times New Roman" w:hAnsi="Times New Roman" w:cs="Times New Roman"/>
          <w:sz w:val="24"/>
          <w:szCs w:val="24"/>
        </w:rPr>
        <w:t>принимаются с учетом соблюдения баланса устанавливаемых показателей обеспеченности и доступности объектов и услуг с потребностями населения соответствующих муниципальных образований.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Необоснованное завышение показателей обеспеченности объектами и услугами может привести к недоиспользованию объектов и перерасходу бюджетных средств.</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Одной из задач МНГП является выявление диспропорций в обеспеченности населения муниципальных образований региона государственными и муниципальными услугами и формирование системы нормативных показателей обеспеченности и доступности объектов и услуг коммунальной, социальной и транспортной инфраструктур, направленной на устранение или сглаживание таких диспропорций. При этом показатели, обеспеченности объектами общего образования и первичног</w:t>
      </w:r>
      <w:r w:rsidR="00253D12">
        <w:rPr>
          <w:rFonts w:ascii="Times New Roman" w:hAnsi="Times New Roman" w:cs="Times New Roman"/>
          <w:sz w:val="24"/>
          <w:szCs w:val="24"/>
        </w:rPr>
        <w:t xml:space="preserve">о звена здравоохранения, должны </w:t>
      </w:r>
      <w:r w:rsidRPr="009E6597">
        <w:rPr>
          <w:rFonts w:ascii="Times New Roman" w:hAnsi="Times New Roman" w:cs="Times New Roman"/>
          <w:sz w:val="24"/>
          <w:szCs w:val="24"/>
        </w:rPr>
        <w:t>соответствовать нормируемой потребности.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Нормированию подлежат показатели обеспеченности и доступности объектов и услуг для населения по следующим направлениям:</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социальной инфраструктуры (образование, здравоохранение, культура и искусство, физическая культура и спорт, социальное обслуживание, отдых и туризм);</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транспортной инфраструктуры (автомобильные дороги, в том числе с твердым покрытием, улично-дорожная сеть населенных пунктов, остановки общественного транспорта, места для временного и постоянного хранения личного автотранспорта, автозаправочные станции, станции технического обслуживания автомобилей, велодорожки);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коммунальной инфраструктуры (электроснабжение, газоснабжение, теплоснабжение, водоснабжение, водоотведение, обращение с твердыми коммунальными отходами);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благоустройства;</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торговли и бытового обслуживания;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предупреждение и ликвидация чрезвычайных ситуаций (пожарные депо, пожарные водоемы и гидранты, защитные сооружения гражданской обороны, объекты инженерной защиты от затопления, подтопления территорий, посты спасателей на водных объектах).</w:t>
      </w:r>
    </w:p>
    <w:p w:rsidR="00253D12"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разработан на основании статистических и демографических данных с учетом административно-территориального устройства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социально-демографического состава и плотности населения на территории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w:t>
      </w:r>
      <w:r w:rsidRPr="009E6597">
        <w:rPr>
          <w:rFonts w:ascii="Times New Roman" w:hAnsi="Times New Roman" w:cs="Times New Roman"/>
          <w:sz w:val="24"/>
          <w:szCs w:val="24"/>
        </w:rPr>
        <w:lastRenderedPageBreak/>
        <w:t>природно-климатических условий</w:t>
      </w:r>
    </w:p>
    <w:p w:rsidR="000846C1" w:rsidRPr="009E6597" w:rsidRDefault="00253D12"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9E6597">
        <w:rPr>
          <w:rFonts w:ascii="Times New Roman" w:hAnsi="Times New Roman" w:cs="Times New Roman"/>
          <w:sz w:val="24"/>
          <w:szCs w:val="24"/>
        </w:rPr>
        <w:t>ородско</w:t>
      </w:r>
      <w:r>
        <w:rPr>
          <w:rFonts w:ascii="Times New Roman" w:hAnsi="Times New Roman" w:cs="Times New Roman"/>
          <w:sz w:val="24"/>
          <w:szCs w:val="24"/>
        </w:rPr>
        <w:t>й округ Пелым</w:t>
      </w:r>
      <w:r w:rsidRPr="009E6597">
        <w:rPr>
          <w:rFonts w:ascii="Times New Roman" w:hAnsi="Times New Roman" w:cs="Times New Roman"/>
          <w:sz w:val="24"/>
          <w:szCs w:val="24"/>
        </w:rPr>
        <w:t xml:space="preserve"> </w:t>
      </w:r>
      <w:r w:rsidR="000846C1" w:rsidRPr="009E6597">
        <w:rPr>
          <w:rFonts w:ascii="Times New Roman" w:hAnsi="Times New Roman" w:cs="Times New Roman"/>
          <w:sz w:val="24"/>
          <w:szCs w:val="24"/>
        </w:rPr>
        <w:t>входит в состав Свердловской области, Уральского Федерального округа и является частью Уральского экономического района.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2"/>
        <w:rPr>
          <w:rFonts w:ascii="Times New Roman" w:hAnsi="Times New Roman" w:cs="Times New Roman"/>
          <w:sz w:val="24"/>
          <w:szCs w:val="24"/>
        </w:rPr>
      </w:pPr>
      <w:r w:rsidRPr="009E6597">
        <w:rPr>
          <w:rFonts w:ascii="Times New Roman" w:hAnsi="Times New Roman" w:cs="Times New Roman"/>
          <w:sz w:val="24"/>
          <w:szCs w:val="24"/>
        </w:rPr>
        <w:t>I. ПРАВИЛА И ОБЛАСТЬ ПРИМЕНЕНИЯ МЕСТНЫХ НОРМАТИВОВ</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ГРАДОСТРОИТЕЛЬНОГО ПРОЕКТИРОВАНИЯ</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входят в систему нормативных документов, регламентирующих градостроительную деятельность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устанавливают требования, обязательные для всех субъектов градостроительной деятельности, осуществляющих свою деятельность на территории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независимо от их организационно-правовой формы.</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распространяются на планировку, застройку и реконструкцию территорий муниципальных образований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МНГП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На территориях природных и озелененных территорий МНГП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На территориях зон с особыми условиями</w:t>
      </w:r>
      <w:r w:rsidR="00A6066E">
        <w:rPr>
          <w:rFonts w:ascii="Times New Roman" w:hAnsi="Times New Roman" w:cs="Times New Roman"/>
          <w:sz w:val="24"/>
          <w:szCs w:val="24"/>
        </w:rPr>
        <w:t xml:space="preserve"> использования территорий МНГП</w:t>
      </w:r>
      <w:r w:rsidRPr="009E6597">
        <w:rPr>
          <w:rFonts w:ascii="Times New Roman" w:hAnsi="Times New Roman" w:cs="Times New Roman"/>
          <w:sz w:val="24"/>
          <w:szCs w:val="24"/>
        </w:rPr>
        <w:t xml:space="preserve"> применяются в части, не противоречащей требованиям Федерального законодательства и законодательства Свердловской области, в соответствии с которыми, установлены зоны с особыми условиями использования территорий.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0846C1" w:rsidRPr="009E6597" w:rsidRDefault="00A6066E"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МНГП </w:t>
      </w:r>
      <w:r w:rsidR="000846C1" w:rsidRPr="009E6597">
        <w:rPr>
          <w:rFonts w:ascii="Times New Roman" w:hAnsi="Times New Roman" w:cs="Times New Roman"/>
          <w:sz w:val="24"/>
          <w:szCs w:val="24"/>
        </w:rPr>
        <w:t xml:space="preserve">не устанавливают расчетные показатели минимально допустимого уровня обеспеченности объектами местного значения, не относящихся к областям, указанным в </w:t>
      </w:r>
      <w:hyperlink r:id="rId25" w:history="1">
        <w:r w:rsidR="000846C1" w:rsidRPr="009E6597">
          <w:rPr>
            <w:rFonts w:ascii="Times New Roman" w:hAnsi="Times New Roman" w:cs="Times New Roman"/>
            <w:sz w:val="24"/>
            <w:szCs w:val="24"/>
          </w:rPr>
          <w:t>части 1</w:t>
        </w:r>
      </w:hyperlink>
      <w:r w:rsidR="000846C1" w:rsidRPr="009E6597">
        <w:rPr>
          <w:rFonts w:ascii="Times New Roman" w:hAnsi="Times New Roman" w:cs="Times New Roman"/>
          <w:sz w:val="24"/>
          <w:szCs w:val="24"/>
        </w:rPr>
        <w:t xml:space="preserve">, </w:t>
      </w:r>
      <w:hyperlink r:id="rId26" w:history="1">
        <w:r w:rsidR="000846C1" w:rsidRPr="009E6597">
          <w:rPr>
            <w:rFonts w:ascii="Times New Roman" w:hAnsi="Times New Roman" w:cs="Times New Roman"/>
            <w:sz w:val="24"/>
            <w:szCs w:val="24"/>
          </w:rPr>
          <w:t>3</w:t>
        </w:r>
      </w:hyperlink>
      <w:r w:rsidR="000846C1" w:rsidRPr="009E6597">
        <w:rPr>
          <w:rFonts w:ascii="Times New Roman" w:hAnsi="Times New Roman" w:cs="Times New Roman"/>
          <w:sz w:val="24"/>
          <w:szCs w:val="24"/>
        </w:rPr>
        <w:t xml:space="preserve"> и </w:t>
      </w:r>
      <w:hyperlink r:id="rId27" w:history="1">
        <w:r w:rsidR="000846C1" w:rsidRPr="009E6597">
          <w:rPr>
            <w:rFonts w:ascii="Times New Roman" w:hAnsi="Times New Roman" w:cs="Times New Roman"/>
            <w:sz w:val="24"/>
            <w:szCs w:val="24"/>
          </w:rPr>
          <w:t>4 статьи 29.2</w:t>
        </w:r>
      </w:hyperlink>
      <w:r w:rsidR="000846C1" w:rsidRPr="009E6597">
        <w:rPr>
          <w:rFonts w:ascii="Times New Roman" w:hAnsi="Times New Roman" w:cs="Times New Roman"/>
          <w:sz w:val="24"/>
          <w:szCs w:val="24"/>
        </w:rPr>
        <w:t xml:space="preserve">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rsidRPr="009E6597">
        <w:rPr>
          <w:rFonts w:ascii="Times New Roman" w:hAnsi="Times New Roman" w:cs="Times New Roman"/>
          <w:sz w:val="24"/>
          <w:szCs w:val="24"/>
        </w:rPr>
        <w:t>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Количество, мощность, размещение указанных объектов и иные вопросы определяются в соответствии с законами, иными нормативными правовыми актами и нормативно-техническими документами, действующими на территории Российской Федерации и Свердловской области.</w:t>
      </w:r>
    </w:p>
    <w:p w:rsidR="000846C1" w:rsidRPr="009E6597" w:rsidRDefault="00A6066E"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МНГП</w:t>
      </w:r>
      <w:r w:rsidR="000846C1" w:rsidRPr="009E6597">
        <w:rPr>
          <w:rFonts w:ascii="Times New Roman" w:hAnsi="Times New Roman" w:cs="Times New Roman"/>
          <w:sz w:val="24"/>
          <w:szCs w:val="24"/>
        </w:rPr>
        <w:t xml:space="preserve"> конкретизируют и развивают основные положения действующих федеральных норм. По вопросам, не рассматриваемым в МНГП</w:t>
      </w:r>
      <w:r>
        <w:rPr>
          <w:rFonts w:ascii="Times New Roman" w:hAnsi="Times New Roman" w:cs="Times New Roman"/>
          <w:sz w:val="24"/>
          <w:szCs w:val="24"/>
        </w:rPr>
        <w:t>,</w:t>
      </w:r>
      <w:r w:rsidR="000846C1" w:rsidRPr="009E6597">
        <w:rPr>
          <w:rFonts w:ascii="Times New Roman" w:hAnsi="Times New Roman" w:cs="Times New Roman"/>
          <w:sz w:val="24"/>
          <w:szCs w:val="24"/>
        </w:rPr>
        <w:t xml:space="preserve"> необходимо обратиться в РНГП СО (Региональные нормативы градостроительного проектирования Свердловской области), в свою очередь МНГП и РНГП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w:t>
      </w:r>
      <w:hyperlink r:id="rId28" w:history="1">
        <w:r w:rsidR="000846C1" w:rsidRPr="009E6597">
          <w:rPr>
            <w:rFonts w:ascii="Times New Roman" w:hAnsi="Times New Roman" w:cs="Times New Roman"/>
            <w:sz w:val="24"/>
            <w:szCs w:val="24"/>
          </w:rPr>
          <w:t>закона</w:t>
        </w:r>
      </w:hyperlink>
      <w:r w:rsidR="000846C1" w:rsidRPr="009E6597">
        <w:rPr>
          <w:rFonts w:ascii="Times New Roman" w:hAnsi="Times New Roman" w:cs="Times New Roman"/>
          <w:sz w:val="24"/>
          <w:szCs w:val="24"/>
        </w:rPr>
        <w:t xml:space="preserve"> от 27 декабря 2002 года </w:t>
      </w:r>
      <w:r w:rsidR="00503C86">
        <w:rPr>
          <w:rFonts w:ascii="Times New Roman" w:hAnsi="Times New Roman" w:cs="Times New Roman"/>
          <w:sz w:val="24"/>
          <w:szCs w:val="24"/>
        </w:rPr>
        <w:t>№</w:t>
      </w:r>
      <w:r w:rsidR="000846C1" w:rsidRPr="009E6597">
        <w:rPr>
          <w:rFonts w:ascii="Times New Roman" w:hAnsi="Times New Roman" w:cs="Times New Roman"/>
          <w:sz w:val="24"/>
          <w:szCs w:val="24"/>
        </w:rPr>
        <w:t xml:space="preserve"> 184-ФЗ </w:t>
      </w:r>
      <w:r>
        <w:rPr>
          <w:rFonts w:ascii="Times New Roman" w:hAnsi="Times New Roman" w:cs="Times New Roman"/>
          <w:sz w:val="24"/>
          <w:szCs w:val="24"/>
        </w:rPr>
        <w:t>«</w:t>
      </w:r>
      <w:r w:rsidR="000846C1" w:rsidRPr="009E6597">
        <w:rPr>
          <w:rFonts w:ascii="Times New Roman" w:hAnsi="Times New Roman" w:cs="Times New Roman"/>
          <w:sz w:val="24"/>
          <w:szCs w:val="24"/>
        </w:rPr>
        <w:t>О техническом регулировании</w:t>
      </w:r>
      <w:r>
        <w:rPr>
          <w:rFonts w:ascii="Times New Roman" w:hAnsi="Times New Roman" w:cs="Times New Roman"/>
          <w:sz w:val="24"/>
          <w:szCs w:val="24"/>
        </w:rPr>
        <w:t>»</w:t>
      </w:r>
      <w:r w:rsidR="000846C1" w:rsidRPr="009E6597">
        <w:rPr>
          <w:rFonts w:ascii="Times New Roman" w:hAnsi="Times New Roman" w:cs="Times New Roman"/>
          <w:sz w:val="24"/>
          <w:szCs w:val="24"/>
        </w:rPr>
        <w:t>. При отмене и/или изменении действующих нормативных документов, в том числе тех, на которые дается ссылка в МНГП, следует руководствоваться нормами, вводимыми взамен отмененных.</w:t>
      </w:r>
    </w:p>
    <w:p w:rsidR="000846C1" w:rsidRPr="009E6597" w:rsidRDefault="00A6066E"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МНГП</w:t>
      </w:r>
      <w:r w:rsidR="000846C1" w:rsidRPr="009E6597">
        <w:rPr>
          <w:rFonts w:ascii="Times New Roman" w:hAnsi="Times New Roman" w:cs="Times New Roman"/>
          <w:sz w:val="24"/>
          <w:szCs w:val="24"/>
        </w:rPr>
        <w:t xml:space="preserve"> используются для принятия решений органами государственной власти, органами местного самоуправления при формировании социально-экономической и градостроительной политики </w:t>
      </w:r>
      <w:r w:rsidRPr="009E6597">
        <w:rPr>
          <w:rFonts w:ascii="Times New Roman" w:hAnsi="Times New Roman" w:cs="Times New Roman"/>
          <w:sz w:val="24"/>
          <w:szCs w:val="24"/>
        </w:rPr>
        <w:t>городского округа</w:t>
      </w:r>
      <w:r>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w:t>
      </w:r>
      <w:r w:rsidR="000846C1" w:rsidRPr="009E6597">
        <w:rPr>
          <w:rFonts w:ascii="Times New Roman" w:hAnsi="Times New Roman" w:cs="Times New Roman"/>
          <w:sz w:val="24"/>
          <w:szCs w:val="24"/>
        </w:rPr>
        <w:t xml:space="preserve">и входящих в ее состав муниципальных образований, должностными лицами при осуществлении полномочий в области градостроительной деятельности на территории </w:t>
      </w:r>
      <w:r w:rsidRPr="009E6597">
        <w:rPr>
          <w:rFonts w:ascii="Times New Roman" w:hAnsi="Times New Roman" w:cs="Times New Roman"/>
          <w:sz w:val="24"/>
          <w:szCs w:val="24"/>
        </w:rPr>
        <w:t>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физическими и юридическими лицами для разрешения споров по вопросам градостроительного проектирования.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МНГП применяются при: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lastRenderedPageBreak/>
        <w:t xml:space="preserve">1) подготовке генерального плана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генеральных планов поселений, и при внесении изменений в такие документы;</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2) подготовке правил землепользования и застройки муниципальных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и при внесении изменений в </w:t>
      </w:r>
      <w:r w:rsidR="00A6066E">
        <w:rPr>
          <w:rFonts w:ascii="Times New Roman" w:hAnsi="Times New Roman" w:cs="Times New Roman"/>
          <w:sz w:val="24"/>
          <w:szCs w:val="24"/>
        </w:rPr>
        <w:t>них</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3) подготовке документации по планировке территории, в том числе при подготовке проектов планировки территории, проектов межевания территории, предназначенных для строительства (реконструкции) объектов капитального строительства, и при внесении изменений в такие документы;</w:t>
      </w:r>
    </w:p>
    <w:p w:rsidR="000846C1" w:rsidRPr="009E6597" w:rsidRDefault="00A6066E"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846C1" w:rsidRPr="009E6597">
        <w:rPr>
          <w:rFonts w:ascii="Times New Roman" w:hAnsi="Times New Roman" w:cs="Times New Roman"/>
          <w:sz w:val="24"/>
          <w:szCs w:val="24"/>
        </w:rPr>
        <w:t xml:space="preserve">) согласовании проектов документов территориального планирования муниципальных образований и проектов изменений в такие документы с Правительством Свердловской области и органами местного самоуправления </w:t>
      </w:r>
      <w:r w:rsidRPr="009E6597">
        <w:rPr>
          <w:rFonts w:ascii="Times New Roman" w:hAnsi="Times New Roman" w:cs="Times New Roman"/>
          <w:sz w:val="24"/>
          <w:szCs w:val="24"/>
        </w:rPr>
        <w:t>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xml:space="preserve"> в случаях, предусмотренных законодательством;</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5) проверке уполномоченными органами исполнительной власти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29" w:history="1">
        <w:r w:rsidRPr="009E6597">
          <w:rPr>
            <w:rFonts w:ascii="Times New Roman" w:hAnsi="Times New Roman" w:cs="Times New Roman"/>
            <w:sz w:val="24"/>
            <w:szCs w:val="24"/>
          </w:rPr>
          <w:t>кодексом</w:t>
        </w:r>
      </w:hyperlink>
      <w:r w:rsidRPr="009E6597">
        <w:rPr>
          <w:rFonts w:ascii="Times New Roman" w:hAnsi="Times New Roman" w:cs="Times New Roman"/>
          <w:sz w:val="24"/>
          <w:szCs w:val="24"/>
        </w:rPr>
        <w:t xml:space="preserve"> Российской Федерации;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6)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7) формировании критериев принятия государственными органами и органами местного самоуправления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решений в области социально-экономического, бюджетного и территориального планирования;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8) подготовке государственных программ и комплексных программ развития муниципальных образований;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9) осуществлении уполномоченными органами исполнительной власти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00A6066E" w:rsidRPr="009E6597">
        <w:rPr>
          <w:rFonts w:ascii="Times New Roman" w:hAnsi="Times New Roman" w:cs="Times New Roman"/>
          <w:sz w:val="24"/>
          <w:szCs w:val="24"/>
        </w:rPr>
        <w:t xml:space="preserve"> </w:t>
      </w:r>
      <w:r w:rsidRPr="009E6597">
        <w:rPr>
          <w:rFonts w:ascii="Times New Roman" w:hAnsi="Times New Roman" w:cs="Times New Roman"/>
          <w:sz w:val="24"/>
          <w:szCs w:val="24"/>
        </w:rPr>
        <w:t xml:space="preserve">контроля за соблюдением органами местного самоуправления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законодательства о градостроительной деятельности;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10)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 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w:t>
      </w:r>
      <w:r w:rsidR="00A6066E">
        <w:rPr>
          <w:rFonts w:ascii="Times New Roman" w:hAnsi="Times New Roman" w:cs="Times New Roman"/>
          <w:sz w:val="24"/>
          <w:szCs w:val="24"/>
        </w:rPr>
        <w:t>азований, содержащиеся в МНГП</w:t>
      </w:r>
      <w:r w:rsidRPr="009E6597">
        <w:rPr>
          <w:rFonts w:ascii="Times New Roman" w:hAnsi="Times New Roman" w:cs="Times New Roman"/>
          <w:sz w:val="24"/>
          <w:szCs w:val="24"/>
        </w:rPr>
        <w:t>, учитываются при подготовке расчетных показателей, содержащихся в местных нормативах градостроительного проектирования.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Формирование в соответствии с документами территориального планирования и документацией по планировке территории среды жизнедеятельности гарантированного качества для населения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00A6066E" w:rsidRPr="009E6597">
        <w:rPr>
          <w:rFonts w:ascii="Times New Roman" w:hAnsi="Times New Roman" w:cs="Times New Roman"/>
          <w:sz w:val="24"/>
          <w:szCs w:val="24"/>
        </w:rPr>
        <w:t xml:space="preserve"> </w:t>
      </w:r>
      <w:r w:rsidRPr="009E6597">
        <w:rPr>
          <w:rFonts w:ascii="Times New Roman" w:hAnsi="Times New Roman" w:cs="Times New Roman"/>
          <w:sz w:val="24"/>
          <w:szCs w:val="24"/>
        </w:rPr>
        <w:t>на основе установленных показателей обеспеченности и доступности объектов и услуг социальной, транспортной и коммунальной инфраструктур, благоустройства, иных нормируемых объектов и услуг является базовым принципом МНГП.</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Дифференциация по территории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00A6066E" w:rsidRPr="009E6597">
        <w:rPr>
          <w:rFonts w:ascii="Times New Roman" w:hAnsi="Times New Roman" w:cs="Times New Roman"/>
          <w:sz w:val="24"/>
          <w:szCs w:val="24"/>
        </w:rPr>
        <w:t xml:space="preserve"> </w:t>
      </w:r>
      <w:r w:rsidRPr="009E6597">
        <w:rPr>
          <w:rFonts w:ascii="Times New Roman" w:hAnsi="Times New Roman" w:cs="Times New Roman"/>
          <w:sz w:val="24"/>
          <w:szCs w:val="24"/>
        </w:rPr>
        <w:t>показателей обеспеченности объектами и услугами осуществляется в соответствии с потребностями в таких объектах и услугах населения муниципальных образований.</w:t>
      </w:r>
    </w:p>
    <w:p w:rsidR="000846C1" w:rsidRDefault="000846C1" w:rsidP="009E6597">
      <w:pPr>
        <w:pStyle w:val="ConsPlusNormal"/>
        <w:jc w:val="both"/>
        <w:rPr>
          <w:rFonts w:ascii="Times New Roman" w:hAnsi="Times New Roman" w:cs="Times New Roman"/>
          <w:sz w:val="24"/>
          <w:szCs w:val="24"/>
        </w:rPr>
      </w:pPr>
    </w:p>
    <w:p w:rsidR="00503C86" w:rsidRDefault="00503C86" w:rsidP="009E6597">
      <w:pPr>
        <w:pStyle w:val="ConsPlusNormal"/>
        <w:jc w:val="both"/>
        <w:rPr>
          <w:rFonts w:ascii="Times New Roman" w:hAnsi="Times New Roman" w:cs="Times New Roman"/>
          <w:sz w:val="24"/>
          <w:szCs w:val="24"/>
        </w:rPr>
      </w:pPr>
    </w:p>
    <w:p w:rsidR="00503C86" w:rsidRDefault="00503C86" w:rsidP="009E6597">
      <w:pPr>
        <w:pStyle w:val="ConsPlusNormal"/>
        <w:jc w:val="both"/>
        <w:rPr>
          <w:rFonts w:ascii="Times New Roman" w:hAnsi="Times New Roman" w:cs="Times New Roman"/>
          <w:sz w:val="24"/>
          <w:szCs w:val="24"/>
        </w:rPr>
      </w:pPr>
    </w:p>
    <w:p w:rsidR="00503C86" w:rsidRDefault="00503C86" w:rsidP="009E6597">
      <w:pPr>
        <w:pStyle w:val="ConsPlusNormal"/>
        <w:jc w:val="both"/>
        <w:rPr>
          <w:rFonts w:ascii="Times New Roman" w:hAnsi="Times New Roman" w:cs="Times New Roman"/>
          <w:sz w:val="24"/>
          <w:szCs w:val="24"/>
        </w:rPr>
      </w:pPr>
    </w:p>
    <w:p w:rsidR="00503C86" w:rsidRDefault="00503C86" w:rsidP="009E6597">
      <w:pPr>
        <w:pStyle w:val="ConsPlusNormal"/>
        <w:jc w:val="both"/>
        <w:rPr>
          <w:rFonts w:ascii="Times New Roman" w:hAnsi="Times New Roman" w:cs="Times New Roman"/>
          <w:sz w:val="24"/>
          <w:szCs w:val="24"/>
        </w:rPr>
      </w:pPr>
    </w:p>
    <w:p w:rsidR="00503C86" w:rsidRDefault="00503C86" w:rsidP="009E6597">
      <w:pPr>
        <w:pStyle w:val="ConsPlusNormal"/>
        <w:jc w:val="both"/>
        <w:rPr>
          <w:rFonts w:ascii="Times New Roman" w:hAnsi="Times New Roman" w:cs="Times New Roman"/>
          <w:sz w:val="24"/>
          <w:szCs w:val="24"/>
        </w:rPr>
      </w:pPr>
    </w:p>
    <w:p w:rsidR="00503C86" w:rsidRDefault="00503C86" w:rsidP="009E6597">
      <w:pPr>
        <w:pStyle w:val="ConsPlusNormal"/>
        <w:jc w:val="both"/>
        <w:rPr>
          <w:rFonts w:ascii="Times New Roman" w:hAnsi="Times New Roman" w:cs="Times New Roman"/>
          <w:sz w:val="24"/>
          <w:szCs w:val="24"/>
        </w:rPr>
      </w:pPr>
    </w:p>
    <w:p w:rsidR="00503C86" w:rsidRPr="009E6597" w:rsidRDefault="00503C86"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2"/>
        <w:rPr>
          <w:rFonts w:ascii="Times New Roman" w:hAnsi="Times New Roman" w:cs="Times New Roman"/>
          <w:sz w:val="24"/>
          <w:szCs w:val="24"/>
        </w:rPr>
      </w:pPr>
      <w:r w:rsidRPr="009E6597">
        <w:rPr>
          <w:rFonts w:ascii="Times New Roman" w:hAnsi="Times New Roman" w:cs="Times New Roman"/>
          <w:sz w:val="24"/>
          <w:szCs w:val="24"/>
        </w:rPr>
        <w:lastRenderedPageBreak/>
        <w:t>II. ОСНОВНАЯ ЧАСТЬ МЕСТНЫХ НОРМАТИВОВ ГРАДОСТРОИТЕЛЬНОГО</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ПРОЕКТИРОВАНИЯ ГОРОДСКОГО ОКРУГА</w:t>
      </w:r>
      <w:r w:rsidR="00A6066E">
        <w:rPr>
          <w:rFonts w:ascii="Times New Roman" w:hAnsi="Times New Roman" w:cs="Times New Roman"/>
          <w:sz w:val="24"/>
          <w:szCs w:val="24"/>
        </w:rPr>
        <w:t xml:space="preserve"> ПЕЛЫМ</w:t>
      </w:r>
    </w:p>
    <w:p w:rsidR="000846C1" w:rsidRDefault="000846C1" w:rsidP="009E6597">
      <w:pPr>
        <w:pStyle w:val="ConsPlusNormal"/>
        <w:jc w:val="both"/>
        <w:rPr>
          <w:rFonts w:ascii="Times New Roman" w:hAnsi="Times New Roman" w:cs="Times New Roman"/>
          <w:sz w:val="24"/>
          <w:szCs w:val="24"/>
        </w:rPr>
      </w:pPr>
    </w:p>
    <w:p w:rsidR="00503C86" w:rsidRPr="009E6597" w:rsidRDefault="00503C86"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Раздел 1. РАСЧЕТНЫЕ ПОКАЗАТЕЛ</w:t>
      </w:r>
      <w:r w:rsidR="00A6066E">
        <w:rPr>
          <w:rFonts w:ascii="Times New Roman" w:hAnsi="Times New Roman" w:cs="Times New Roman"/>
          <w:sz w:val="24"/>
          <w:szCs w:val="24"/>
        </w:rPr>
        <w:t>И</w:t>
      </w:r>
      <w:r w:rsidRPr="009E6597">
        <w:rPr>
          <w:rFonts w:ascii="Times New Roman" w:hAnsi="Times New Roman" w:cs="Times New Roman"/>
          <w:sz w:val="24"/>
          <w:szCs w:val="24"/>
        </w:rPr>
        <w:t xml:space="preserve"> МИНИМАЛЬНО ДОПУСТИМОГО</w:t>
      </w: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УРОВНЯ ОБЕСПЕЧЕННОСТИ ОБЪЕКТАМИ МЕСТНОГО ЗНАЧЕНИЯ</w:t>
      </w: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ГОРОДСКОГО ОКРУГА </w:t>
      </w:r>
      <w:r w:rsidR="00A6066E">
        <w:rPr>
          <w:rFonts w:ascii="Times New Roman" w:hAnsi="Times New Roman" w:cs="Times New Roman"/>
          <w:sz w:val="24"/>
          <w:szCs w:val="24"/>
        </w:rPr>
        <w:t xml:space="preserve">ПЕЛЫМ </w:t>
      </w:r>
      <w:r w:rsidRPr="009E6597">
        <w:rPr>
          <w:rFonts w:ascii="Times New Roman" w:hAnsi="Times New Roman" w:cs="Times New Roman"/>
          <w:sz w:val="24"/>
          <w:szCs w:val="24"/>
        </w:rPr>
        <w:t>И РАСЧЕТНЫЕ ПОКАЗАТЕЛИ</w:t>
      </w: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МАКСИМАЛЬНОГО ДОПУСТИМОГО УРОВНЯ</w:t>
      </w: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ИХ ТЕРРИТОРИАЛЬНОЙ ДОСТУПНОСТИ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00A6066E" w:rsidRPr="009E6597">
        <w:rPr>
          <w:rFonts w:ascii="Times New Roman" w:hAnsi="Times New Roman" w:cs="Times New Roman"/>
          <w:sz w:val="24"/>
          <w:szCs w:val="24"/>
        </w:rPr>
        <w:t xml:space="preserve"> </w:t>
      </w:r>
      <w:r w:rsidRPr="009E6597">
        <w:rPr>
          <w:rFonts w:ascii="Times New Roman" w:hAnsi="Times New Roman" w:cs="Times New Roman"/>
          <w:sz w:val="24"/>
          <w:szCs w:val="24"/>
        </w:rPr>
        <w:t>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округа, демографической ситуации и уровня жизни населения.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Обоснование расчетных показателей, принято в основной части МНГП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приведено в </w:t>
      </w:r>
      <w:hyperlink w:anchor="Par627" w:tooltip="ТОМ 2" w:history="1">
        <w:r w:rsidRPr="009E6597">
          <w:rPr>
            <w:rFonts w:ascii="Times New Roman" w:hAnsi="Times New Roman" w:cs="Times New Roman"/>
            <w:sz w:val="24"/>
            <w:szCs w:val="24"/>
          </w:rPr>
          <w:t>томе 2</w:t>
        </w:r>
      </w:hyperlink>
      <w:r w:rsidRPr="009E6597">
        <w:rPr>
          <w:rFonts w:ascii="Times New Roman" w:hAnsi="Times New Roman" w:cs="Times New Roman"/>
          <w:sz w:val="24"/>
          <w:szCs w:val="24"/>
        </w:rPr>
        <w:t xml:space="preserve"> настоящего документа.</w:t>
      </w:r>
    </w:p>
    <w:p w:rsidR="00A6066E" w:rsidRPr="009E6597" w:rsidRDefault="00A6066E"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 Предельные значения расчетных показателей в области автомобильных дорог местного значения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rPr>
          <w:rFonts w:ascii="Times New Roman" w:hAnsi="Times New Roman" w:cs="Times New Roman"/>
          <w:sz w:val="24"/>
          <w:szCs w:val="24"/>
        </w:rPr>
        <w:sectPr w:rsidR="000846C1" w:rsidRPr="009E6597" w:rsidSect="00503C86">
          <w:headerReference w:type="default" r:id="rId30"/>
          <w:pgSz w:w="11906" w:h="16838"/>
          <w:pgMar w:top="1134" w:right="567" w:bottom="1134" w:left="1418" w:header="0" w:footer="0" w:gutter="0"/>
          <w:cols w:space="720"/>
          <w:noEndnote/>
          <w:titlePg/>
          <w:docGrid w:linePitch="326"/>
        </w:sectPr>
      </w:pPr>
    </w:p>
    <w:tbl>
      <w:tblPr>
        <w:tblW w:w="5000" w:type="pct"/>
        <w:tblCellMar>
          <w:top w:w="102" w:type="dxa"/>
          <w:left w:w="62" w:type="dxa"/>
          <w:bottom w:w="102" w:type="dxa"/>
          <w:right w:w="62" w:type="dxa"/>
        </w:tblCellMar>
        <w:tblLook w:val="0000"/>
      </w:tblPr>
      <w:tblGrid>
        <w:gridCol w:w="527"/>
        <w:gridCol w:w="2523"/>
        <w:gridCol w:w="3250"/>
        <w:gridCol w:w="2033"/>
        <w:gridCol w:w="2231"/>
        <w:gridCol w:w="1642"/>
        <w:gridCol w:w="1876"/>
      </w:tblGrid>
      <w:tr w:rsidR="00D53CD8" w:rsidRPr="00884FE8" w:rsidTr="00D53CD8">
        <w:tc>
          <w:tcPr>
            <w:tcW w:w="187"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EA6B26">
            <w:pPr>
              <w:pStyle w:val="ConsPlusNormal"/>
              <w:jc w:val="center"/>
              <w:rPr>
                <w:rFonts w:ascii="Times New Roman" w:hAnsi="Times New Roman" w:cs="Times New Roman"/>
                <w:sz w:val="24"/>
                <w:szCs w:val="24"/>
              </w:rPr>
            </w:pPr>
            <w:r w:rsidRPr="00884FE8">
              <w:rPr>
                <w:rFonts w:ascii="Times New Roman" w:hAnsi="Times New Roman" w:cs="Times New Roman"/>
                <w:sz w:val="24"/>
                <w:szCs w:val="24"/>
              </w:rPr>
              <w:lastRenderedPageBreak/>
              <w:t>N п/п</w:t>
            </w:r>
          </w:p>
        </w:tc>
        <w:tc>
          <w:tcPr>
            <w:tcW w:w="896"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Наименование объекта</w:t>
            </w:r>
          </w:p>
        </w:tc>
        <w:tc>
          <w:tcPr>
            <w:tcW w:w="1876" w:type="pct"/>
            <w:gridSpan w:val="2"/>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Минимально допустимый уровень обеспеченности</w:t>
            </w:r>
          </w:p>
        </w:tc>
        <w:tc>
          <w:tcPr>
            <w:tcW w:w="2041" w:type="pct"/>
            <w:gridSpan w:val="3"/>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Максимально допустимый уровень территориальной доступности</w:t>
            </w:r>
          </w:p>
        </w:tc>
      </w:tr>
      <w:tr w:rsidR="00884FE8" w:rsidRPr="00884FE8" w:rsidTr="00884FE8">
        <w:tc>
          <w:tcPr>
            <w:tcW w:w="187" w:type="pct"/>
            <w:vMerge/>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jc w:val="center"/>
              <w:rPr>
                <w:rFonts w:ascii="Times New Roman" w:hAnsi="Times New Roman" w:cs="Times New Roman"/>
                <w:sz w:val="24"/>
                <w:szCs w:val="24"/>
              </w:rPr>
            </w:pPr>
          </w:p>
        </w:tc>
        <w:tc>
          <w:tcPr>
            <w:tcW w:w="896"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1154"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Единица измерения</w:t>
            </w:r>
          </w:p>
        </w:tc>
        <w:tc>
          <w:tcPr>
            <w:tcW w:w="722"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Величина</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Единица измерения</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Величина</w:t>
            </w:r>
          </w:p>
        </w:tc>
      </w:tr>
      <w:tr w:rsidR="00884FE8" w:rsidRPr="00884FE8" w:rsidTr="00884FE8">
        <w:tc>
          <w:tcPr>
            <w:tcW w:w="187" w:type="pct"/>
            <w:vMerge/>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jc w:val="center"/>
              <w:rPr>
                <w:rFonts w:ascii="Times New Roman" w:hAnsi="Times New Roman" w:cs="Times New Roman"/>
                <w:sz w:val="24"/>
                <w:szCs w:val="24"/>
              </w:rPr>
            </w:pPr>
          </w:p>
        </w:tc>
        <w:tc>
          <w:tcPr>
            <w:tcW w:w="896"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1154"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22"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583" w:type="pc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 городской местности</w:t>
            </w:r>
          </w:p>
        </w:tc>
        <w:tc>
          <w:tcPr>
            <w:tcW w:w="666" w:type="pc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 сельской местности</w:t>
            </w:r>
          </w:p>
        </w:tc>
      </w:tr>
      <w:tr w:rsidR="00884FE8" w:rsidRPr="00884FE8" w:rsidTr="00884FE8">
        <w:tc>
          <w:tcPr>
            <w:tcW w:w="187"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rPr>
                <w:rFonts w:ascii="Times New Roman" w:hAnsi="Times New Roman" w:cs="Times New Roman"/>
                <w:sz w:val="24"/>
                <w:szCs w:val="24"/>
              </w:rPr>
            </w:pPr>
            <w:r w:rsidRPr="00884FE8">
              <w:rPr>
                <w:rFonts w:ascii="Times New Roman" w:hAnsi="Times New Roman" w:cs="Times New Roman"/>
                <w:sz w:val="24"/>
                <w:szCs w:val="24"/>
              </w:rPr>
              <w:t>11</w:t>
            </w:r>
          </w:p>
        </w:tc>
        <w:tc>
          <w:tcPr>
            <w:tcW w:w="896"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Автовокзалы</w:t>
            </w:r>
          </w:p>
        </w:tc>
        <w:tc>
          <w:tcPr>
            <w:tcW w:w="1154"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w:t>
            </w:r>
          </w:p>
        </w:tc>
        <w:tc>
          <w:tcPr>
            <w:tcW w:w="722"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79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общественным транспортом, мин.</w:t>
            </w:r>
          </w:p>
        </w:tc>
        <w:tc>
          <w:tcPr>
            <w:tcW w:w="583"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666"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60</w:t>
            </w:r>
          </w:p>
        </w:tc>
      </w:tr>
      <w:tr w:rsidR="00884FE8" w:rsidRPr="00884FE8" w:rsidTr="00884FE8">
        <w:tc>
          <w:tcPr>
            <w:tcW w:w="187" w:type="pct"/>
            <w:vMerge/>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jc w:val="center"/>
              <w:rPr>
                <w:rFonts w:ascii="Times New Roman" w:hAnsi="Times New Roman" w:cs="Times New Roman"/>
                <w:sz w:val="24"/>
                <w:szCs w:val="24"/>
              </w:rPr>
            </w:pPr>
          </w:p>
        </w:tc>
        <w:tc>
          <w:tcPr>
            <w:tcW w:w="896"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1154"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22"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9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личным легковым транспортом, мин.</w:t>
            </w:r>
          </w:p>
        </w:tc>
        <w:tc>
          <w:tcPr>
            <w:tcW w:w="583"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666"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40</w:t>
            </w:r>
          </w:p>
        </w:tc>
      </w:tr>
      <w:tr w:rsidR="00D53CD8" w:rsidRPr="00884FE8" w:rsidTr="00884FE8">
        <w:tc>
          <w:tcPr>
            <w:tcW w:w="187"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rPr>
                <w:rFonts w:ascii="Times New Roman" w:hAnsi="Times New Roman" w:cs="Times New Roman"/>
                <w:sz w:val="24"/>
                <w:szCs w:val="24"/>
              </w:rPr>
            </w:pPr>
            <w:r w:rsidRPr="00884FE8">
              <w:rPr>
                <w:rFonts w:ascii="Times New Roman" w:hAnsi="Times New Roman" w:cs="Times New Roman"/>
                <w:sz w:val="24"/>
                <w:szCs w:val="24"/>
              </w:rPr>
              <w:t>22</w:t>
            </w:r>
          </w:p>
        </w:tc>
        <w:tc>
          <w:tcPr>
            <w:tcW w:w="896" w:type="pct"/>
            <w:vMerge w:val="restart"/>
            <w:tcBorders>
              <w:top w:val="single" w:sz="4" w:space="0" w:color="auto"/>
              <w:left w:val="single" w:sz="4" w:space="0" w:color="auto"/>
              <w:right w:val="single" w:sz="4" w:space="0" w:color="auto"/>
            </w:tcBorders>
          </w:tcPr>
          <w:p w:rsidR="00D53CD8" w:rsidRPr="00884FE8" w:rsidRDefault="00D53CD8" w:rsidP="00D53CD8">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Автостанции</w:t>
            </w:r>
          </w:p>
        </w:tc>
        <w:tc>
          <w:tcPr>
            <w:tcW w:w="1154"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w:t>
            </w:r>
          </w:p>
        </w:tc>
        <w:tc>
          <w:tcPr>
            <w:tcW w:w="722"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79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общественным транспортом, мин.</w:t>
            </w:r>
          </w:p>
        </w:tc>
        <w:tc>
          <w:tcPr>
            <w:tcW w:w="583"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666" w:type="pct"/>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60</w:t>
            </w:r>
          </w:p>
        </w:tc>
      </w:tr>
      <w:tr w:rsidR="00D53CD8" w:rsidRPr="00884FE8" w:rsidTr="00884FE8">
        <w:tc>
          <w:tcPr>
            <w:tcW w:w="187" w:type="pct"/>
            <w:vMerge/>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jc w:val="center"/>
              <w:rPr>
                <w:rFonts w:ascii="Times New Roman" w:hAnsi="Times New Roman" w:cs="Times New Roman"/>
                <w:sz w:val="24"/>
                <w:szCs w:val="24"/>
              </w:rPr>
            </w:pPr>
          </w:p>
        </w:tc>
        <w:tc>
          <w:tcPr>
            <w:tcW w:w="896" w:type="pct"/>
            <w:vMerge/>
            <w:tcBorders>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1154"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22"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9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личным легковым транспортом, мин.</w:t>
            </w:r>
          </w:p>
        </w:tc>
        <w:tc>
          <w:tcPr>
            <w:tcW w:w="583"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666" w:type="pct"/>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40</w:t>
            </w:r>
          </w:p>
        </w:tc>
      </w:tr>
      <w:tr w:rsidR="00884FE8" w:rsidRPr="00884FE8" w:rsidTr="00884FE8">
        <w:tc>
          <w:tcPr>
            <w:tcW w:w="187" w:type="pct"/>
            <w:tcBorders>
              <w:top w:val="single" w:sz="4" w:space="0" w:color="auto"/>
              <w:left w:val="single" w:sz="4" w:space="0" w:color="auto"/>
              <w:bottom w:val="single" w:sz="4" w:space="0" w:color="auto"/>
              <w:right w:val="single" w:sz="4" w:space="0" w:color="auto"/>
            </w:tcBorders>
          </w:tcPr>
          <w:p w:rsidR="00884FE8" w:rsidRPr="00884FE8" w:rsidRDefault="00884FE8" w:rsidP="00EA6B26">
            <w:pPr>
              <w:pStyle w:val="ConsPlusNormal"/>
              <w:jc w:val="center"/>
              <w:rPr>
                <w:rFonts w:ascii="Times New Roman" w:hAnsi="Times New Roman" w:cs="Times New Roman"/>
                <w:sz w:val="24"/>
                <w:szCs w:val="24"/>
              </w:rPr>
            </w:pPr>
            <w:r w:rsidRPr="00884FE8">
              <w:rPr>
                <w:rFonts w:ascii="Times New Roman" w:hAnsi="Times New Roman" w:cs="Times New Roman"/>
                <w:sz w:val="24"/>
                <w:szCs w:val="24"/>
              </w:rPr>
              <w:t>33</w:t>
            </w:r>
          </w:p>
        </w:tc>
        <w:tc>
          <w:tcPr>
            <w:tcW w:w="896" w:type="pct"/>
            <w:tcBorders>
              <w:left w:val="single" w:sz="4" w:space="0" w:color="auto"/>
              <w:bottom w:val="single" w:sz="4" w:space="0" w:color="auto"/>
              <w:right w:val="single" w:sz="4" w:space="0" w:color="auto"/>
            </w:tcBorders>
          </w:tcPr>
          <w:p w:rsidR="00884FE8" w:rsidRPr="00884FE8" w:rsidRDefault="00884FE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Автомобильные дороги местного значения 1, 2</w:t>
            </w:r>
          </w:p>
        </w:tc>
        <w:tc>
          <w:tcPr>
            <w:tcW w:w="1154" w:type="pct"/>
            <w:tcBorders>
              <w:top w:val="single" w:sz="4" w:space="0" w:color="auto"/>
              <w:left w:val="single" w:sz="4" w:space="0" w:color="auto"/>
              <w:bottom w:val="single" w:sz="4" w:space="0" w:color="auto"/>
              <w:right w:val="single" w:sz="4" w:space="0" w:color="auto"/>
            </w:tcBorders>
          </w:tcPr>
          <w:p w:rsidR="00884FE8" w:rsidRPr="00884FE8" w:rsidRDefault="00884FE8" w:rsidP="00884FE8">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Плотность УДС, км/кв. км</w:t>
            </w:r>
          </w:p>
        </w:tc>
        <w:tc>
          <w:tcPr>
            <w:tcW w:w="722" w:type="pct"/>
            <w:tcBorders>
              <w:top w:val="single" w:sz="4" w:space="0" w:color="auto"/>
              <w:left w:val="single" w:sz="4" w:space="0" w:color="auto"/>
              <w:bottom w:val="single" w:sz="4" w:space="0" w:color="auto"/>
              <w:right w:val="single" w:sz="4" w:space="0" w:color="auto"/>
            </w:tcBorders>
          </w:tcPr>
          <w:p w:rsidR="00884FE8" w:rsidRPr="00884FE8" w:rsidRDefault="00884FE8" w:rsidP="00884FE8">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10-15</w:t>
            </w:r>
          </w:p>
        </w:tc>
        <w:tc>
          <w:tcPr>
            <w:tcW w:w="792" w:type="pct"/>
            <w:tcBorders>
              <w:top w:val="single" w:sz="4" w:space="0" w:color="auto"/>
              <w:left w:val="single" w:sz="4" w:space="0" w:color="auto"/>
              <w:bottom w:val="single" w:sz="4" w:space="0" w:color="auto"/>
              <w:right w:val="single" w:sz="4" w:space="0" w:color="auto"/>
            </w:tcBorders>
          </w:tcPr>
          <w:p w:rsidR="00884FE8" w:rsidRPr="00884FE8" w:rsidRDefault="00884FE8" w:rsidP="00884FE8">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мин.</w:t>
            </w:r>
          </w:p>
        </w:tc>
        <w:tc>
          <w:tcPr>
            <w:tcW w:w="1249" w:type="pct"/>
            <w:gridSpan w:val="2"/>
            <w:tcBorders>
              <w:top w:val="single" w:sz="4" w:space="0" w:color="auto"/>
              <w:left w:val="single" w:sz="4" w:space="0" w:color="auto"/>
              <w:bottom w:val="single" w:sz="4" w:space="0" w:color="auto"/>
              <w:right w:val="single" w:sz="4" w:space="0" w:color="auto"/>
            </w:tcBorders>
          </w:tcPr>
          <w:p w:rsidR="00884FE8" w:rsidRPr="00884FE8" w:rsidRDefault="00884FE8" w:rsidP="00884FE8">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10</w:t>
            </w:r>
          </w:p>
        </w:tc>
      </w:tr>
      <w:tr w:rsidR="00884FE8" w:rsidRPr="00884FE8" w:rsidTr="00884FE8">
        <w:tc>
          <w:tcPr>
            <w:tcW w:w="187"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rPr>
                <w:rFonts w:ascii="Times New Roman" w:hAnsi="Times New Roman" w:cs="Times New Roman"/>
                <w:sz w:val="24"/>
                <w:szCs w:val="24"/>
              </w:rPr>
            </w:pPr>
            <w:r w:rsidRPr="00884FE8">
              <w:rPr>
                <w:rFonts w:ascii="Times New Roman" w:hAnsi="Times New Roman" w:cs="Times New Roman"/>
                <w:sz w:val="24"/>
                <w:szCs w:val="24"/>
              </w:rPr>
              <w:t>44</w:t>
            </w:r>
          </w:p>
        </w:tc>
        <w:tc>
          <w:tcPr>
            <w:tcW w:w="896"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Транспортно-пересадочный узел</w:t>
            </w:r>
          </w:p>
        </w:tc>
        <w:tc>
          <w:tcPr>
            <w:tcW w:w="1154" w:type="pct"/>
            <w:tcBorders>
              <w:top w:val="single" w:sz="4" w:space="0" w:color="auto"/>
              <w:left w:val="single" w:sz="4" w:space="0" w:color="auto"/>
              <w:bottom w:val="single" w:sz="4" w:space="0" w:color="auto"/>
              <w:right w:val="single" w:sz="4" w:space="0" w:color="auto"/>
            </w:tcBorders>
          </w:tcPr>
          <w:p w:rsidR="00D53CD8" w:rsidRPr="00884FE8" w:rsidRDefault="00D53CD8" w:rsidP="00884FE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при станции рельсового транспорта при пассажиропотоке 2000 пасс./сут. - для </w:t>
            </w:r>
            <w:r w:rsidR="00884FE8" w:rsidRPr="00884FE8">
              <w:rPr>
                <w:rFonts w:ascii="Times New Roman" w:hAnsi="Times New Roman" w:cs="Times New Roman"/>
                <w:sz w:val="24"/>
                <w:szCs w:val="24"/>
              </w:rPr>
              <w:t>городского</w:t>
            </w:r>
            <w:r w:rsidRPr="00884FE8">
              <w:rPr>
                <w:rFonts w:ascii="Times New Roman" w:hAnsi="Times New Roman" w:cs="Times New Roman"/>
                <w:sz w:val="24"/>
                <w:szCs w:val="24"/>
              </w:rPr>
              <w:t xml:space="preserve"> транспорта</w:t>
            </w:r>
          </w:p>
        </w:tc>
        <w:tc>
          <w:tcPr>
            <w:tcW w:w="72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2041" w:type="pct"/>
            <w:gridSpan w:val="3"/>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r>
    </w:tbl>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31"/>
          <w:footerReference w:type="default" r:id="rId32"/>
          <w:pgSz w:w="16838" w:h="11906" w:orient="landscape"/>
          <w:pgMar w:top="1133" w:right="1440" w:bottom="566" w:left="1440" w:header="0" w:footer="0" w:gutter="0"/>
          <w:cols w:space="720"/>
          <w:noEndnote/>
        </w:sect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lastRenderedPageBreak/>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Показатель устанавливается в МНГП городских округов, за исключением городских округов, имеющих в своем составе населенные пункты, состоящие из двух и более административно-территориальных единиц.</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2. Предельные значения расчетных показателей в области создания и обеспечения функционирования парковок</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7"/>
        <w:gridCol w:w="2324"/>
        <w:gridCol w:w="1808"/>
        <w:gridCol w:w="2324"/>
        <w:gridCol w:w="1550"/>
        <w:gridCol w:w="1678"/>
      </w:tblGrid>
      <w:tr w:rsidR="000846C1" w:rsidRPr="009E6597" w:rsidTr="00884FE8">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56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884FE8">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884FE8">
            <w:pPr>
              <w:pStyle w:val="ConsPlusNormal"/>
              <w:ind w:firstLine="0"/>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884FE8">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Парковки (парковочные места) для жилой застройки &lt;2*&gt;</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Р 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- 70</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метры</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500</w:t>
            </w:r>
          </w:p>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 для инвалидов &lt;**&gt;</w:t>
            </w:r>
          </w:p>
        </w:tc>
      </w:tr>
      <w:tr w:rsidR="000846C1" w:rsidRPr="009E6597" w:rsidTr="00884FE8">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Парковки (парковочные места) для нежилой застройки</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Кол-во парковочных мест на расчетную единицу</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Устанавливается в соответствии с СП 42.13330.2016</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метры</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850</w:t>
            </w:r>
          </w:p>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 для инвалидов</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Расчетная единица Р базового показателя устанавливается ОМСУ в МНГП как средняя площадь квартир в многоквартирных жилых домах на расчетный срок.</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Сокращение количества парковочных мест при наличии, в пешеходной доступности, остановок общественного транспорта и конкретные критерии применения данной нормы отражаются в основной (утверждаемой) части МНГП или правилах применения МНГП муниципального образования.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&lt;*&gt; При застройке инд. и блок. жилыми домами можно разместить один или два автомобиля на своем земельном участке. Вдоль улиц такой застройки размещается только небольшое число гостевых автостоянок.</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3. Возможно сокращение количества нормируемых парковочных мест для жилой застройки, за счет использования парковочных мест для размещаемых объектов предпринимательской деятельности, в целях их совместного использования.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4. Допускается возможность размещения 50% парковок (парковочных мест) на территориях, расположенных за пределами границ территории проектирования, при условии обеспечения значения расчетного показателя максимально допустимого уровня территориальной доступности парковок (парковочных мест) для населения городского округа.</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&lt;**&gt; Территория автостоянок в квартале (многоквартирной застройки) составляет не более 30% от его площади, не занятой зданиями и сооружениями.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lastRenderedPageBreak/>
        <w:t>Таблица 3. Предельные значения расчетных показателей в области создания и обеспечения функционирования велопарковок</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7"/>
        <w:gridCol w:w="2324"/>
        <w:gridCol w:w="1808"/>
        <w:gridCol w:w="2324"/>
        <w:gridCol w:w="1550"/>
        <w:gridCol w:w="1678"/>
      </w:tblGrid>
      <w:tr w:rsidR="000846C1" w:rsidRPr="009E6597" w:rsidTr="00261996">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56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Велопарковки</w:t>
            </w:r>
          </w:p>
        </w:tc>
        <w:tc>
          <w:tcPr>
            <w:tcW w:w="3562" w:type="pct"/>
            <w:gridSpan w:val="4"/>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0,8 места/1 квартиру &lt;*&gt;</w:t>
            </w:r>
          </w:p>
        </w:tc>
      </w:tr>
    </w:tbl>
    <w:p w:rsidR="00261996" w:rsidRDefault="00261996" w:rsidP="009E6597">
      <w:pPr>
        <w:pStyle w:val="ConsPlusNormal"/>
        <w:ind w:firstLine="540"/>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&lt;*&gt; Методические </w:t>
      </w:r>
      <w:hyperlink r:id="rId33" w:history="1">
        <w:r w:rsidRPr="009E6597">
          <w:rPr>
            <w:rFonts w:ascii="Times New Roman" w:hAnsi="Times New Roman" w:cs="Times New Roman"/>
            <w:sz w:val="24"/>
            <w:szCs w:val="24"/>
          </w:rPr>
          <w:t>рекомендации</w:t>
        </w:r>
      </w:hyperlink>
      <w:r w:rsidRPr="009E6597">
        <w:rPr>
          <w:rFonts w:ascii="Times New Roman" w:hAnsi="Times New Roman" w:cs="Times New Roman"/>
          <w:sz w:val="24"/>
          <w:szCs w:val="24"/>
        </w:rPr>
        <w:t xml:space="preserve">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РФ от 17.08.2018.</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4. Предельные значения расчетных показателей в области транспортного обслуживания (общественный транспорт)</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6"/>
        <w:gridCol w:w="2002"/>
        <w:gridCol w:w="1808"/>
        <w:gridCol w:w="1550"/>
        <w:gridCol w:w="1808"/>
        <w:gridCol w:w="2517"/>
      </w:tblGrid>
      <w:tr w:rsidR="000846C1" w:rsidRPr="009E6597" w:rsidTr="00261996">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96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62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2094"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96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96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Остановочный пункт</w:t>
            </w:r>
          </w:p>
        </w:tc>
        <w:tc>
          <w:tcPr>
            <w:tcW w:w="162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Малоэтажной застройки</w:t>
            </w:r>
          </w:p>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500</w:t>
            </w:r>
          </w:p>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Многоэтажной застройки</w:t>
            </w:r>
          </w:p>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400</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При проектировании территорий жилого микрорайона следует обеспечивать удобные и безопасные пути движения проживающего населения к станциям и остановочным пунктам городского пассажирского транспорта, обеспечивая доступность остановочных пунктов наземного пассажирского транспорта общего пользования.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Доступность пешеходных коммуникаций на территории жилого микрорайона должна быть обеспечена непосредственно от входных групп жилых зданий. При размещении жилых зданий на территориях сложившейся застройки следует обеспечивать непрерывность пешеходных коммуникаций, обслуживающих существующую и новую застройку, не допуская разрывов существующих и новых пешеходных трасс.</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1.2. В области образования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5. Предельные значения расчетных показателей в области образования: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34"/>
          <w:footerReference w:type="default" r:id="rId35"/>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tblPr>
      <w:tblGrid>
        <w:gridCol w:w="585"/>
        <w:gridCol w:w="3461"/>
        <w:gridCol w:w="3168"/>
        <w:gridCol w:w="1234"/>
        <w:gridCol w:w="1879"/>
        <w:gridCol w:w="1234"/>
        <w:gridCol w:w="1234"/>
        <w:gridCol w:w="1287"/>
      </w:tblGrid>
      <w:tr w:rsidR="000846C1" w:rsidRPr="009E6597" w:rsidTr="00261996">
        <w:tc>
          <w:tcPr>
            <w:tcW w:w="20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lastRenderedPageBreak/>
              <w:t>N п/п</w:t>
            </w:r>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62"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2000" w:type="pct"/>
            <w:gridSpan w:val="4"/>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334" w:type="pct"/>
            <w:gridSpan w:val="3"/>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16"/>
              <w:jc w:val="center"/>
              <w:rPr>
                <w:rFonts w:ascii="Times New Roman"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городской местности</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сельской местности</w:t>
            </w:r>
          </w:p>
        </w:tc>
      </w:tr>
      <w:tr w:rsidR="000846C1" w:rsidRPr="009E6597" w:rsidTr="00261996">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16"/>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малоэт. застройке</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многоэт. застройке</w:t>
            </w:r>
          </w:p>
        </w:tc>
        <w:tc>
          <w:tcPr>
            <w:tcW w:w="458"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16"/>
              <w:jc w:val="center"/>
              <w:rPr>
                <w:rFonts w:ascii="Times New Roman" w:hAnsi="Times New Roman" w:cs="Times New Roman"/>
                <w:sz w:val="24"/>
                <w:szCs w:val="24"/>
              </w:rPr>
            </w:pPr>
          </w:p>
        </w:tc>
      </w:tr>
      <w:tr w:rsidR="000846C1" w:rsidRPr="009E6597" w:rsidTr="00261996">
        <w:tc>
          <w:tcPr>
            <w:tcW w:w="208"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Дошкольная образовательная организация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мест для детей в возрасте 0 - 6 лет,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54</w:t>
            </w:r>
          </w:p>
        </w:tc>
        <w:tc>
          <w:tcPr>
            <w:tcW w:w="667"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300</w:t>
            </w:r>
          </w:p>
        </w:tc>
        <w:tc>
          <w:tcPr>
            <w:tcW w:w="45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r>
      <w:tr w:rsidR="000846C1" w:rsidRPr="009E6597" w:rsidTr="00261996">
        <w:tc>
          <w:tcPr>
            <w:tcW w:w="208"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Общеобразовательная организация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 - во мест для детей в возрасте 7 - 18 лет,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112</w:t>
            </w:r>
          </w:p>
        </w:tc>
        <w:tc>
          <w:tcPr>
            <w:tcW w:w="667"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750</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45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750</w:t>
            </w:r>
          </w:p>
        </w:tc>
      </w:tr>
      <w:tr w:rsidR="000846C1" w:rsidRPr="009E6597" w:rsidTr="00261996">
        <w:tc>
          <w:tcPr>
            <w:tcW w:w="208"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846C1" w:rsidRPr="009E6597">
              <w:rPr>
                <w:rFonts w:ascii="Times New Roman" w:hAnsi="Times New Roman" w:cs="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Организация дополнительного образования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 - во мест для детей в возрасте 5 - 18 лет,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59</w:t>
            </w:r>
          </w:p>
        </w:tc>
        <w:tc>
          <w:tcPr>
            <w:tcW w:w="667"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8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1500</w:t>
            </w:r>
          </w:p>
        </w:tc>
        <w:tc>
          <w:tcPr>
            <w:tcW w:w="45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w:t>
            </w:r>
          </w:p>
        </w:tc>
      </w:tr>
    </w:tbl>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36"/>
          <w:footerReference w:type="default" r:id="rId37"/>
          <w:pgSz w:w="16838" w:h="11906" w:orient="landscape"/>
          <w:pgMar w:top="1133" w:right="1440" w:bottom="566" w:left="1440" w:header="0" w:footer="0" w:gutter="0"/>
          <w:cols w:space="720"/>
          <w:noEndnote/>
        </w:sect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Значение базового показателя обеспеченности в зависимости от характера территории, к которой он применяется, умножается на совокупность поправочных коэффициентов:</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К демогр. мл. - коэффициент, учитывающий возрастной состав населения - долю населения младше трудоспособного возраста - 1,04.</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Для общеобразовательных организаций, допускается организация доступности к объектам путем создания маршрутов движения школьных автобусов, оборудованных в установленном порядке. Предельный пешеходный подход учащихся к месту сбора, на остановке, принимается в соответствии с нормами доступности для общеобразовательных организаций.</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1.3. В области физической культуры и массового спорта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6. Предельные значения расчетных показателей в области физической культуры и массового спорта</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81"/>
        <w:gridCol w:w="2260"/>
        <w:gridCol w:w="1486"/>
        <w:gridCol w:w="1355"/>
        <w:gridCol w:w="1744"/>
        <w:gridCol w:w="1486"/>
        <w:gridCol w:w="1419"/>
      </w:tblGrid>
      <w:tr w:rsidR="000846C1" w:rsidRPr="009E6597" w:rsidTr="00261996">
        <w:tc>
          <w:tcPr>
            <w:tcW w:w="28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094"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14"/>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2250" w:type="pct"/>
            <w:gridSpan w:val="3"/>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94"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14"/>
              <w:jc w:val="center"/>
              <w:rPr>
                <w:rFonts w:ascii="Times New Roman" w:hAnsi="Times New Roman" w:cs="Times New Roman"/>
                <w:sz w:val="24"/>
                <w:szCs w:val="24"/>
              </w:rPr>
            </w:pP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40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94"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14"/>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6"/>
              <w:jc w:val="center"/>
              <w:rPr>
                <w:rFonts w:ascii="Times New Roman" w:hAnsi="Times New Roman" w:cs="Times New Roman"/>
                <w:sz w:val="24"/>
                <w:szCs w:val="24"/>
              </w:rPr>
            </w:pPr>
          </w:p>
        </w:tc>
        <w:tc>
          <w:tcPr>
            <w:tcW w:w="656"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6"/>
              <w:jc w:val="center"/>
              <w:rPr>
                <w:rFonts w:ascii="Times New Roman" w:hAnsi="Times New Roman" w:cs="Times New Roman"/>
                <w:sz w:val="24"/>
                <w:szCs w:val="24"/>
              </w:rPr>
            </w:pPr>
          </w:p>
        </w:tc>
        <w:tc>
          <w:tcPr>
            <w:tcW w:w="844"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74"/>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 городской местности</w:t>
            </w:r>
          </w:p>
        </w:tc>
        <w:tc>
          <w:tcPr>
            <w:tcW w:w="687"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 сельской местности</w:t>
            </w:r>
          </w:p>
        </w:tc>
      </w:tr>
      <w:tr w:rsidR="000846C1" w:rsidRPr="009E6597" w:rsidTr="00261996">
        <w:tc>
          <w:tcPr>
            <w:tcW w:w="281"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09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14"/>
              <w:rPr>
                <w:rFonts w:ascii="Times New Roman" w:hAnsi="Times New Roman" w:cs="Times New Roman"/>
                <w:sz w:val="24"/>
                <w:szCs w:val="24"/>
              </w:rPr>
            </w:pPr>
            <w:r w:rsidRPr="009E6597">
              <w:rPr>
                <w:rFonts w:ascii="Times New Roman" w:hAnsi="Times New Roman" w:cs="Times New Roman"/>
                <w:sz w:val="24"/>
                <w:szCs w:val="24"/>
              </w:rPr>
              <w:t>Площадки для занятий физической культурой и массовым спортом</w:t>
            </w: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65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0,5</w:t>
            </w:r>
          </w:p>
        </w:tc>
        <w:tc>
          <w:tcPr>
            <w:tcW w:w="84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140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1500</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1.4. В области инженерной инфраструктуры (электро-, тепло-, газо- и водоснабжения, водоотведения)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7. Предельные значения расчетных показателей в области инженерной инфраструктуры (электро-, тепло-, газо- и водоснабжения, водоотведения)</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7"/>
        <w:gridCol w:w="2519"/>
        <w:gridCol w:w="2324"/>
        <w:gridCol w:w="2000"/>
        <w:gridCol w:w="1486"/>
        <w:gridCol w:w="1355"/>
      </w:tblGrid>
      <w:tr w:rsidR="000846C1" w:rsidRPr="009E6597" w:rsidTr="00261996">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2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ресурса</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2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96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5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Газоснабжение</w:t>
            </w:r>
          </w:p>
        </w:tc>
        <w:tc>
          <w:tcPr>
            <w:tcW w:w="2093" w:type="pct"/>
            <w:gridSpan w:val="2"/>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Значения расчетных показателей минимально допустимого уровня обеспеченности населения городского округа объектами электро-, тепло-, газо- и водоснабжения, водоотведения и максимально допустимого уровня </w:t>
            </w:r>
            <w:r w:rsidRPr="009E6597">
              <w:rPr>
                <w:rFonts w:ascii="Times New Roman" w:hAnsi="Times New Roman" w:cs="Times New Roman"/>
                <w:sz w:val="24"/>
                <w:szCs w:val="24"/>
              </w:rPr>
              <w:lastRenderedPageBreak/>
              <w:t>территориальной доступности таких объектов для населения городского округа принимаются равными значениям расчетных показателей, установленным федеральными нормативными правовыми актами</w:t>
            </w: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lastRenderedPageBreak/>
              <w:t>Не нормируется</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Электроснабжение</w:t>
            </w:r>
          </w:p>
        </w:tc>
        <w:tc>
          <w:tcPr>
            <w:tcW w:w="2093"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rPr>
                <w:rFonts w:ascii="Times New Roman" w:hAnsi="Times New Roman" w:cs="Times New Roman"/>
                <w:sz w:val="24"/>
                <w:szCs w:val="24"/>
              </w:rPr>
            </w:pP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846C1" w:rsidRPr="009E6597">
              <w:rPr>
                <w:rFonts w:ascii="Times New Roman" w:hAnsi="Times New Roman" w:cs="Times New Roman"/>
                <w:sz w:val="24"/>
                <w:szCs w:val="24"/>
              </w:rPr>
              <w:lastRenderedPageBreak/>
              <w:t>3</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lastRenderedPageBreak/>
              <w:t>Теплоснабжение</w:t>
            </w:r>
          </w:p>
        </w:tc>
        <w:tc>
          <w:tcPr>
            <w:tcW w:w="2093"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rPr>
                <w:rFonts w:ascii="Times New Roman" w:hAnsi="Times New Roman" w:cs="Times New Roman"/>
                <w:sz w:val="24"/>
                <w:szCs w:val="24"/>
              </w:rPr>
            </w:pP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r w:rsidR="000846C1" w:rsidRPr="009E6597">
              <w:rPr>
                <w:rFonts w:ascii="Times New Roman" w:hAnsi="Times New Roman" w:cs="Times New Roman"/>
                <w:sz w:val="24"/>
                <w:szCs w:val="24"/>
              </w:rPr>
              <w:t>4</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Водоснабжение</w:t>
            </w:r>
          </w:p>
        </w:tc>
        <w:tc>
          <w:tcPr>
            <w:tcW w:w="2093"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rPr>
                <w:rFonts w:ascii="Times New Roman" w:hAnsi="Times New Roman" w:cs="Times New Roman"/>
                <w:sz w:val="24"/>
                <w:szCs w:val="24"/>
              </w:rPr>
            </w:pP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0846C1" w:rsidRPr="009E6597">
              <w:rPr>
                <w:rFonts w:ascii="Times New Roman" w:hAnsi="Times New Roman" w:cs="Times New Roman"/>
                <w:sz w:val="24"/>
                <w:szCs w:val="24"/>
              </w:rPr>
              <w:t>5</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Водоотведение</w:t>
            </w:r>
          </w:p>
        </w:tc>
        <w:tc>
          <w:tcPr>
            <w:tcW w:w="2093"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rPr>
                <w:rFonts w:ascii="Times New Roman" w:hAnsi="Times New Roman" w:cs="Times New Roman"/>
                <w:sz w:val="24"/>
                <w:szCs w:val="24"/>
              </w:rPr>
            </w:pP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Итоговые объемы ресурсов согласовываются с ОМСУ и ресурсоснабжающими компаниями, в целях корректировки потребности с учетом местных индивидуальных особенностей территории.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1.5. В области благоустройства территории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8. Предельные значения расчетных показателей в области озеленения территории</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54"/>
        <w:gridCol w:w="2169"/>
        <w:gridCol w:w="1459"/>
        <w:gridCol w:w="1006"/>
        <w:gridCol w:w="1587"/>
        <w:gridCol w:w="1846"/>
        <w:gridCol w:w="1710"/>
      </w:tblGrid>
      <w:tr w:rsidR="000846C1" w:rsidRPr="009E6597" w:rsidTr="00261996">
        <w:tc>
          <w:tcPr>
            <w:tcW w:w="28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00" w:type="pct"/>
            <w:gridSpan w:val="3"/>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63"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281"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906"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63"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Малый город</w:t>
            </w:r>
          </w:p>
        </w:tc>
        <w:tc>
          <w:tcPr>
            <w:tcW w:w="7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Сельские населенные пункты</w:t>
            </w:r>
          </w:p>
        </w:tc>
        <w:tc>
          <w:tcPr>
            <w:tcW w:w="906"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jc w:val="center"/>
              <w:rPr>
                <w:rFonts w:ascii="Times New Roman" w:hAnsi="Times New Roman" w:cs="Times New Roman"/>
                <w:sz w:val="24"/>
                <w:szCs w:val="24"/>
              </w:rPr>
            </w:pPr>
          </w:p>
        </w:tc>
        <w:tc>
          <w:tcPr>
            <w:tcW w:w="750"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jc w:val="center"/>
              <w:rPr>
                <w:rFonts w:ascii="Times New Roman" w:hAnsi="Times New Roman" w:cs="Times New Roman"/>
                <w:sz w:val="24"/>
                <w:szCs w:val="24"/>
              </w:rPr>
            </w:pPr>
          </w:p>
        </w:tc>
      </w:tr>
      <w:tr w:rsidR="000846C1" w:rsidRPr="009E6597" w:rsidTr="00261996">
        <w:tc>
          <w:tcPr>
            <w:tcW w:w="28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Озелененные территории общего пользования &lt;1&gt; (в т.ч. общегородские и в жилых районах, кроме придомовых озелененных территорий) &lt;2&gt;</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8 </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12</w:t>
            </w:r>
          </w:p>
        </w:tc>
        <w:tc>
          <w:tcPr>
            <w:tcW w:w="90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Для общегородских</w:t>
            </w:r>
          </w:p>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20 на транспорте</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63"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500"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781"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Для жилых районов</w:t>
            </w:r>
          </w:p>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20 пешком</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К озелененным территориям общего пользования относятся: лесные парки, парки (городские, районные, тематический), скверы, бульвары, сады, набережные.</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Соотношение "общегородского озеленения" и "озеленения жилых районов" устанавливается по согласованию с ОМСУ, при этом доля "озеленения жилых районов" не может быть меньше 20%.</w:t>
      </w:r>
    </w:p>
    <w:p w:rsidR="000846C1" w:rsidRDefault="000846C1" w:rsidP="009E6597">
      <w:pPr>
        <w:pStyle w:val="ConsPlusNormal"/>
        <w:jc w:val="both"/>
        <w:rPr>
          <w:rFonts w:ascii="Times New Roman" w:hAnsi="Times New Roman" w:cs="Times New Roman"/>
          <w:sz w:val="24"/>
          <w:szCs w:val="24"/>
        </w:rPr>
      </w:pPr>
    </w:p>
    <w:p w:rsidR="00243750" w:rsidRDefault="00243750" w:rsidP="009E6597">
      <w:pPr>
        <w:pStyle w:val="ConsPlusNormal"/>
        <w:jc w:val="both"/>
        <w:rPr>
          <w:rFonts w:ascii="Times New Roman" w:hAnsi="Times New Roman" w:cs="Times New Roman"/>
          <w:sz w:val="24"/>
          <w:szCs w:val="24"/>
        </w:rPr>
      </w:pPr>
    </w:p>
    <w:p w:rsidR="00243750" w:rsidRDefault="00243750" w:rsidP="009E6597">
      <w:pPr>
        <w:pStyle w:val="ConsPlusNormal"/>
        <w:jc w:val="both"/>
        <w:rPr>
          <w:rFonts w:ascii="Times New Roman" w:hAnsi="Times New Roman" w:cs="Times New Roman"/>
          <w:sz w:val="24"/>
          <w:szCs w:val="24"/>
        </w:rPr>
      </w:pPr>
    </w:p>
    <w:p w:rsidR="00243750" w:rsidRPr="009E6597" w:rsidRDefault="00243750" w:rsidP="009E6597">
      <w:pPr>
        <w:pStyle w:val="ConsPlusNormal"/>
        <w:jc w:val="both"/>
        <w:rPr>
          <w:rFonts w:ascii="Times New Roman" w:hAnsi="Times New Roman" w:cs="Times New Roman"/>
          <w:sz w:val="24"/>
          <w:szCs w:val="24"/>
        </w:rPr>
      </w:pPr>
    </w:p>
    <w:p w:rsidR="00243750" w:rsidRDefault="00243750" w:rsidP="009E6597">
      <w:pPr>
        <w:pStyle w:val="ConsPlusNormal"/>
        <w:ind w:firstLine="540"/>
        <w:jc w:val="both"/>
        <w:rPr>
          <w:rFonts w:ascii="Times New Roman" w:hAnsi="Times New Roman" w:cs="Times New Roman"/>
          <w:sz w:val="24"/>
          <w:szCs w:val="24"/>
        </w:rPr>
      </w:pPr>
    </w:p>
    <w:p w:rsidR="00243750" w:rsidRDefault="00243750" w:rsidP="009E6597">
      <w:pPr>
        <w:pStyle w:val="ConsPlusNormal"/>
        <w:ind w:firstLine="540"/>
        <w:jc w:val="both"/>
        <w:rPr>
          <w:rFonts w:ascii="Times New Roman" w:hAnsi="Times New Roman" w:cs="Times New Roman"/>
          <w:sz w:val="24"/>
          <w:szCs w:val="24"/>
        </w:rPr>
      </w:pPr>
    </w:p>
    <w:p w:rsidR="00243750" w:rsidRDefault="00243750" w:rsidP="009E6597">
      <w:pPr>
        <w:pStyle w:val="ConsPlusNormal"/>
        <w:ind w:firstLine="540"/>
        <w:jc w:val="both"/>
        <w:rPr>
          <w:rFonts w:ascii="Times New Roman" w:hAnsi="Times New Roman" w:cs="Times New Roman"/>
          <w:sz w:val="24"/>
          <w:szCs w:val="24"/>
        </w:rPr>
      </w:pPr>
    </w:p>
    <w:p w:rsidR="00243750" w:rsidRDefault="00243750" w:rsidP="009E6597">
      <w:pPr>
        <w:pStyle w:val="ConsPlusNormal"/>
        <w:ind w:firstLine="540"/>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lastRenderedPageBreak/>
        <w:t>Таблица 9. Предельные значения расчетных показателей в области благоустройства жилых территорий</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6"/>
        <w:gridCol w:w="2905"/>
        <w:gridCol w:w="1680"/>
        <w:gridCol w:w="1614"/>
        <w:gridCol w:w="1808"/>
        <w:gridCol w:w="1678"/>
      </w:tblGrid>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406"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687"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406"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40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Площадки для игр детей</w:t>
            </w:r>
          </w:p>
        </w:tc>
        <w:tc>
          <w:tcPr>
            <w:tcW w:w="81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7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0,4</w:t>
            </w:r>
          </w:p>
        </w:tc>
        <w:tc>
          <w:tcPr>
            <w:tcW w:w="1687"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40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Площадки отдыха взрослого населения</w:t>
            </w:r>
          </w:p>
        </w:tc>
        <w:tc>
          <w:tcPr>
            <w:tcW w:w="81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7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0,1</w:t>
            </w:r>
          </w:p>
        </w:tc>
        <w:tc>
          <w:tcPr>
            <w:tcW w:w="1687"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1.6. В области отдыха и обустройства мест массового отдыха населения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10. Предельные значения расчетных показателей в области отдыха и обустройства мест массового отдыха населения</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7"/>
        <w:gridCol w:w="2324"/>
        <w:gridCol w:w="1808"/>
        <w:gridCol w:w="2324"/>
        <w:gridCol w:w="1550"/>
        <w:gridCol w:w="1678"/>
      </w:tblGrid>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56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Общественная уборная в местах массового пребывания людей</w:t>
            </w:r>
          </w:p>
        </w:tc>
        <w:tc>
          <w:tcPr>
            <w:tcW w:w="3562" w:type="pct"/>
            <w:gridSpan w:val="4"/>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Нормы обеспеченности и доступности к объектам устанавливать: в правилах благоустройства территории муниципальных образований или иных стандартах и правилах, утверждаемых органом местного самоуправления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1.7. В области культуры и искусства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11. Предельные значения расчетных показателей в области культуры и искусства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38"/>
          <w:footerReference w:type="default" r:id="rId39"/>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tblPr>
      <w:tblGrid>
        <w:gridCol w:w="572"/>
        <w:gridCol w:w="1618"/>
        <w:gridCol w:w="2218"/>
        <w:gridCol w:w="2333"/>
        <w:gridCol w:w="2510"/>
        <w:gridCol w:w="1221"/>
        <w:gridCol w:w="2392"/>
        <w:gridCol w:w="1218"/>
      </w:tblGrid>
      <w:tr w:rsidR="000846C1" w:rsidRPr="009E6597" w:rsidTr="00243750">
        <w:tc>
          <w:tcPr>
            <w:tcW w:w="20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lastRenderedPageBreak/>
              <w:t>N п/п</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5"/>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Административно-территориальный уровень</w:t>
            </w:r>
          </w:p>
        </w:tc>
        <w:tc>
          <w:tcPr>
            <w:tcW w:w="2167" w:type="pct"/>
            <w:gridSpan w:val="3"/>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292"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20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5"/>
              <w:rPr>
                <w:rFonts w:ascii="Times New Roman" w:hAnsi="Times New Roman" w:cs="Times New Roman"/>
                <w:sz w:val="24"/>
                <w:szCs w:val="24"/>
              </w:rPr>
            </w:pPr>
            <w:r w:rsidRPr="009E6597">
              <w:rPr>
                <w:rFonts w:ascii="Times New Roman" w:hAnsi="Times New Roman" w:cs="Times New Roman"/>
                <w:sz w:val="24"/>
                <w:szCs w:val="24"/>
              </w:rPr>
              <w:t>Библиотека, ее филиал</w:t>
            </w:r>
          </w:p>
        </w:tc>
        <w:tc>
          <w:tcPr>
            <w:tcW w:w="79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Городской округ</w:t>
            </w: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40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w:t>
            </w:r>
            <w:r w:rsidR="00243750">
              <w:rPr>
                <w:rFonts w:ascii="Times New Roman" w:hAnsi="Times New Roman" w:cs="Times New Roman"/>
                <w:sz w:val="24"/>
                <w:szCs w:val="24"/>
              </w:rPr>
              <w:t>ское поселение</w:t>
            </w:r>
          </w:p>
        </w:tc>
        <w:tc>
          <w:tcPr>
            <w:tcW w:w="1729" w:type="pct"/>
            <w:gridSpan w:val="2"/>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243750">
            <w:pPr>
              <w:pStyle w:val="ConsPlusNormal"/>
              <w:ind w:hanging="37"/>
              <w:jc w:val="center"/>
              <w:rPr>
                <w:rFonts w:ascii="Times New Roman" w:hAnsi="Times New Roman" w:cs="Times New Roman"/>
                <w:sz w:val="24"/>
                <w:szCs w:val="24"/>
              </w:rPr>
            </w:pPr>
            <w:r>
              <w:rPr>
                <w:rFonts w:ascii="Times New Roman" w:hAnsi="Times New Roman" w:cs="Times New Roman"/>
                <w:sz w:val="24"/>
                <w:szCs w:val="24"/>
              </w:rPr>
              <w:t>6</w:t>
            </w:r>
            <w:r w:rsidR="000846C1" w:rsidRPr="009E6597">
              <w:rPr>
                <w:rFonts w:ascii="Times New Roman" w:hAnsi="Times New Roman" w:cs="Times New Roman"/>
                <w:sz w:val="24"/>
                <w:szCs w:val="24"/>
              </w:rPr>
              <w:t>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729"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Сельская местность</w:t>
            </w: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административный центр сельского поселения</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филиалов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5"/>
              <w:rPr>
                <w:rFonts w:ascii="Times New Roman" w:hAnsi="Times New Roman" w:cs="Times New Roman"/>
                <w:sz w:val="24"/>
                <w:szCs w:val="24"/>
              </w:rPr>
            </w:pPr>
            <w:r w:rsidRPr="009E6597">
              <w:rPr>
                <w:rFonts w:ascii="Times New Roman" w:hAnsi="Times New Roman" w:cs="Times New Roman"/>
                <w:sz w:val="24"/>
                <w:szCs w:val="24"/>
              </w:rPr>
              <w:t>Объект культурно-досугового (клубного) типа</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Городской округ</w:t>
            </w: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500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40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100 до 500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до 100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городской округ</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w:t>
            </w:r>
            <w:r>
              <w:rPr>
                <w:rFonts w:ascii="Times New Roman" w:hAnsi="Times New Roman" w:cs="Times New Roman"/>
                <w:sz w:val="24"/>
                <w:szCs w:val="24"/>
              </w:rPr>
              <w:t>ское поселение</w:t>
            </w: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25 до 100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25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до 25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до 10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город</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Сельская местность</w:t>
            </w: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административный центр сельского поселения</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филиалов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bl>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40"/>
          <w:footerReference w:type="default" r:id="rId41"/>
          <w:pgSz w:w="16838" w:h="11906" w:orient="landscape"/>
          <w:pgMar w:top="1133" w:right="1440" w:bottom="566" w:left="1440" w:header="0" w:footer="0" w:gutter="0"/>
          <w:cols w:space="720"/>
          <w:noEndnote/>
        </w:sect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1. Нормы размещения общедоступных муниципальных библиотек осуществляются в рамках полномочий ОМСУ муниципальных образований по организации библиотечного обслуживания населения, комплектованию и обеспечению сохранности библиотечных фондов с учетом </w:t>
      </w:r>
      <w:hyperlink r:id="rId42" w:history="1">
        <w:r w:rsidRPr="009E6597">
          <w:rPr>
            <w:rFonts w:ascii="Times New Roman" w:hAnsi="Times New Roman" w:cs="Times New Roman"/>
            <w:sz w:val="24"/>
            <w:szCs w:val="24"/>
          </w:rPr>
          <w:t>Постановления</w:t>
        </w:r>
      </w:hyperlink>
      <w:r w:rsidRPr="009E6597">
        <w:rPr>
          <w:rFonts w:ascii="Times New Roman" w:hAnsi="Times New Roman" w:cs="Times New Roman"/>
          <w:sz w:val="24"/>
          <w:szCs w:val="24"/>
        </w:rPr>
        <w:t xml:space="preserve"> Правительства Свердловской области от 29.12.2017 N 1039-ПП </w:t>
      </w:r>
      <w:r w:rsidR="00243750">
        <w:rPr>
          <w:rFonts w:ascii="Times New Roman" w:hAnsi="Times New Roman" w:cs="Times New Roman"/>
          <w:sz w:val="24"/>
          <w:szCs w:val="24"/>
        </w:rPr>
        <w:t>«</w:t>
      </w:r>
      <w:r w:rsidRPr="009E6597">
        <w:rPr>
          <w:rFonts w:ascii="Times New Roman" w:hAnsi="Times New Roman" w:cs="Times New Roman"/>
          <w:sz w:val="24"/>
          <w:szCs w:val="24"/>
        </w:rPr>
        <w:t>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r w:rsidR="00243750">
        <w:rPr>
          <w:rFonts w:ascii="Times New Roman" w:hAnsi="Times New Roman" w:cs="Times New Roman"/>
          <w:sz w:val="24"/>
          <w:szCs w:val="24"/>
        </w:rPr>
        <w:t>»</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2. Строительство </w:t>
      </w:r>
      <w:r w:rsidR="00243750">
        <w:rPr>
          <w:rFonts w:ascii="Times New Roman" w:hAnsi="Times New Roman" w:cs="Times New Roman"/>
          <w:sz w:val="24"/>
          <w:szCs w:val="24"/>
        </w:rPr>
        <w:t>«</w:t>
      </w:r>
      <w:r w:rsidRPr="009E6597">
        <w:rPr>
          <w:rFonts w:ascii="Times New Roman" w:hAnsi="Times New Roman" w:cs="Times New Roman"/>
          <w:sz w:val="24"/>
          <w:szCs w:val="24"/>
        </w:rPr>
        <w:t>Учреждений клубного типа</w:t>
      </w:r>
      <w:r w:rsidR="00243750">
        <w:rPr>
          <w:rFonts w:ascii="Times New Roman" w:hAnsi="Times New Roman" w:cs="Times New Roman"/>
          <w:sz w:val="24"/>
          <w:szCs w:val="24"/>
        </w:rPr>
        <w:t>»</w:t>
      </w:r>
      <w:r w:rsidRPr="009E6597">
        <w:rPr>
          <w:rFonts w:ascii="Times New Roman" w:hAnsi="Times New Roman" w:cs="Times New Roman"/>
          <w:sz w:val="24"/>
          <w:szCs w:val="24"/>
        </w:rPr>
        <w:t xml:space="preserve"> необходимо реализовывать по принципу </w:t>
      </w:r>
      <w:r w:rsidR="00243750">
        <w:rPr>
          <w:rFonts w:ascii="Times New Roman" w:hAnsi="Times New Roman" w:cs="Times New Roman"/>
          <w:sz w:val="24"/>
          <w:szCs w:val="24"/>
        </w:rPr>
        <w:t>«</w:t>
      </w:r>
      <w:r w:rsidRPr="009E6597">
        <w:rPr>
          <w:rFonts w:ascii="Times New Roman" w:hAnsi="Times New Roman" w:cs="Times New Roman"/>
          <w:sz w:val="24"/>
          <w:szCs w:val="24"/>
        </w:rPr>
        <w:t>Многофункциональных центров</w:t>
      </w:r>
      <w:r w:rsidR="00243750">
        <w:rPr>
          <w:rFonts w:ascii="Times New Roman" w:hAnsi="Times New Roman" w:cs="Times New Roman"/>
          <w:sz w:val="24"/>
          <w:szCs w:val="24"/>
        </w:rPr>
        <w:t>»</w:t>
      </w:r>
      <w:r w:rsidRPr="009E6597">
        <w:rPr>
          <w:rFonts w:ascii="Times New Roman" w:hAnsi="Times New Roman" w:cs="Times New Roman"/>
          <w:sz w:val="24"/>
          <w:szCs w:val="24"/>
        </w:rPr>
        <w:t xml:space="preserve"> культуры и искусства.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1.8. В области содержания мест захоронения, организации ритуальных услуг</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12. Предельные значения расчетных показателей в области содержания мест захоронения, организации ритуальных услуг</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6"/>
        <w:gridCol w:w="2066"/>
        <w:gridCol w:w="2647"/>
        <w:gridCol w:w="1550"/>
        <w:gridCol w:w="1744"/>
        <w:gridCol w:w="1678"/>
      </w:tblGrid>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31"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00"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2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4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00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Кладбище традиционного и смешанного захоронения</w:t>
            </w:r>
          </w:p>
        </w:tc>
        <w:tc>
          <w:tcPr>
            <w:tcW w:w="12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га на 1000 умерших</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0,5</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00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Крематорий</w:t>
            </w:r>
          </w:p>
        </w:tc>
        <w:tc>
          <w:tcPr>
            <w:tcW w:w="12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поселение с численностью более 300 тыс. чел.</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1.9. В области комплексного развития территорий:</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При принятии решения о комплексном развитии территории, ОМСУ могут установить показатели обеспеченности объектами местного значения и их территориальной доступности, отличные от утвержденных нормативами градостроительного проектирования, но не противоречащими федеральному законодательству, в том числе в сфере технического регулирования.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При разработке проекта комплексного развития территории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1.10. В области услуг связи, общественного питания, торговли и бытового обслуживания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13. Предельные значения расчетных показателей в области услуг связи, общественного питания, торговли и бытового обслуживания</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28"/>
        <w:gridCol w:w="2402"/>
        <w:gridCol w:w="1367"/>
        <w:gridCol w:w="2011"/>
        <w:gridCol w:w="2011"/>
        <w:gridCol w:w="2012"/>
      </w:tblGrid>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750"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206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Магазины:</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AB503B" w:rsidP="00243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00</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продовольственных товаров</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непродовольственных товаров</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AB503B" w:rsidP="00243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00</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Рыночные комплексы</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AB503B"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846C1" w:rsidRPr="009E6597">
              <w:rPr>
                <w:rFonts w:ascii="Times New Roman" w:hAnsi="Times New Roman" w:cs="Times New Roman"/>
                <w:sz w:val="24"/>
                <w:szCs w:val="24"/>
              </w:rPr>
              <w:t>3</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Предприятия общественного питания</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мест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AB503B"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0846C1" w:rsidRPr="009E6597">
              <w:rPr>
                <w:rFonts w:ascii="Times New Roman" w:hAnsi="Times New Roman" w:cs="Times New Roman"/>
                <w:sz w:val="24"/>
                <w:szCs w:val="24"/>
              </w:rPr>
              <w:t>4</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Объекты экстренной телефонной связи</w:t>
            </w: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1000 км</w:t>
            </w:r>
            <w:r w:rsidRPr="009E6597">
              <w:rPr>
                <w:rFonts w:ascii="Times New Roman" w:hAnsi="Times New Roman" w:cs="Times New Roman"/>
                <w:sz w:val="24"/>
                <w:szCs w:val="24"/>
                <w:vertAlign w:val="superscript"/>
              </w:rPr>
              <w:t>2</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AB503B">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Не менее одного объекта </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установлена, рекомендуется не более 15 мин.</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Определение показателей обеспеченности и территориальной доступности возможно в соответствии со стратегий социально-экономического развития городского округа</w:t>
      </w:r>
      <w:r w:rsidR="00AB503B">
        <w:rPr>
          <w:rFonts w:ascii="Times New Roman" w:hAnsi="Times New Roman" w:cs="Times New Roman"/>
          <w:sz w:val="24"/>
          <w:szCs w:val="24"/>
        </w:rPr>
        <w:t xml:space="preserve"> Пелым</w:t>
      </w:r>
      <w:r w:rsidRPr="009E6597">
        <w:rPr>
          <w:rFonts w:ascii="Times New Roman" w:hAnsi="Times New Roman" w:cs="Times New Roman"/>
          <w:sz w:val="24"/>
          <w:szCs w:val="24"/>
        </w:rPr>
        <w:t>, в целях возможности внедрения "стимулирующих" норм по решению ОМСУ.</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Default="000846C1" w:rsidP="009E6597">
      <w:pPr>
        <w:pStyle w:val="ConsPlusNormal"/>
        <w:jc w:val="both"/>
        <w:rPr>
          <w:rFonts w:ascii="Times New Roman" w:hAnsi="Times New Roman" w:cs="Times New Roman"/>
          <w:sz w:val="24"/>
          <w:szCs w:val="24"/>
        </w:rPr>
      </w:pPr>
    </w:p>
    <w:p w:rsidR="00AB503B" w:rsidRDefault="00AB503B" w:rsidP="009E6597">
      <w:pPr>
        <w:pStyle w:val="ConsPlusNormal"/>
        <w:jc w:val="both"/>
        <w:rPr>
          <w:rFonts w:ascii="Times New Roman" w:hAnsi="Times New Roman" w:cs="Times New Roman"/>
          <w:sz w:val="24"/>
          <w:szCs w:val="24"/>
        </w:rPr>
      </w:pPr>
    </w:p>
    <w:p w:rsidR="000846C1" w:rsidRDefault="000846C1" w:rsidP="009E6597">
      <w:pPr>
        <w:pStyle w:val="ConsPlusNormal"/>
        <w:jc w:val="both"/>
        <w:rPr>
          <w:rFonts w:ascii="Times New Roman" w:hAnsi="Times New Roman" w:cs="Times New Roman"/>
          <w:sz w:val="24"/>
          <w:szCs w:val="24"/>
        </w:rPr>
      </w:pPr>
    </w:p>
    <w:p w:rsidR="00AB503B" w:rsidRPr="009E6597" w:rsidRDefault="00AB503B"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1"/>
        <w:rPr>
          <w:rFonts w:ascii="Times New Roman" w:hAnsi="Times New Roman" w:cs="Times New Roman"/>
          <w:sz w:val="24"/>
          <w:szCs w:val="24"/>
        </w:rPr>
      </w:pPr>
      <w:bookmarkStart w:id="1" w:name="Par627"/>
      <w:bookmarkEnd w:id="1"/>
      <w:r w:rsidRPr="009E6597">
        <w:rPr>
          <w:rFonts w:ascii="Times New Roman" w:hAnsi="Times New Roman" w:cs="Times New Roman"/>
          <w:sz w:val="24"/>
          <w:szCs w:val="24"/>
        </w:rPr>
        <w:t>ТОМ 2</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УТВЕРЖДАЕМАЯ ЧАСТЬ:</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МАТЕРИАЛЫ ПО ОБОСНОВАНИЮ РАСЧЕТНЫХ ПОКАЗАТЕЛЕЙ, СОДЕРЖАЩИХСЯ</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В ОСНОВНОЙ ЧАСТИ МЕСТНЫХ НОРМАТИВОВ ГРАДОСТРОИТЕЛЬНОГО</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ПРОЕКТИРОВАНИЯ ГОРОДСКОГО ОКРУГА</w:t>
      </w:r>
      <w:r w:rsidR="00AB503B">
        <w:rPr>
          <w:rFonts w:ascii="Times New Roman" w:hAnsi="Times New Roman" w:cs="Times New Roman"/>
          <w:sz w:val="24"/>
          <w:szCs w:val="24"/>
        </w:rPr>
        <w:t xml:space="preserve"> ПЕЛЫМ</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2"/>
        <w:rPr>
          <w:rFonts w:ascii="Times New Roman" w:hAnsi="Times New Roman" w:cs="Times New Roman"/>
          <w:sz w:val="24"/>
          <w:szCs w:val="24"/>
        </w:rPr>
      </w:pPr>
      <w:r w:rsidRPr="009E6597">
        <w:rPr>
          <w:rFonts w:ascii="Times New Roman" w:hAnsi="Times New Roman" w:cs="Times New Roman"/>
          <w:sz w:val="24"/>
          <w:szCs w:val="24"/>
        </w:rPr>
        <w:t>I. МАТЕРИАЛЫ ПО ОБОСНОВАНИЮ РАСЧЕТНЫХ ПОКАЗАТЕЛЕЙ,</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СОДЕРЖАЩИХСЯ В ОСНОВНОЙ ЧАСТИ МЕСТНЫХ НОРМАТИВОВ</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ГРАДОСТРОИТЕЛЬНОГО ПРОЕКТИРОВАНИЯ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 Материалы по обоснованию расчетных показателей обеспеченности и территориальной доступности объектов местного значения и максимально допустимого уровня их территориальной доступности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1.1.1.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 Предельные значения расчетных показателей в области автомобильных дорог местного значения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rPr>
          <w:rFonts w:ascii="Times New Roman" w:hAnsi="Times New Roman" w:cs="Times New Roman"/>
          <w:sz w:val="24"/>
          <w:szCs w:val="24"/>
        </w:rPr>
        <w:sectPr w:rsidR="000846C1" w:rsidRPr="009E6597" w:rsidSect="00253D12">
          <w:headerReference w:type="default" r:id="rId43"/>
          <w:footerReference w:type="default" r:id="rId44"/>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tblPr>
      <w:tblGrid>
        <w:gridCol w:w="448"/>
        <w:gridCol w:w="1884"/>
        <w:gridCol w:w="2437"/>
        <w:gridCol w:w="1512"/>
        <w:gridCol w:w="1663"/>
        <w:gridCol w:w="1442"/>
        <w:gridCol w:w="1391"/>
        <w:gridCol w:w="4342"/>
      </w:tblGrid>
      <w:tr w:rsidR="00EA6B26" w:rsidRPr="00884FE8" w:rsidTr="00EA6B26">
        <w:tc>
          <w:tcPr>
            <w:tcW w:w="148"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jc w:val="center"/>
              <w:rPr>
                <w:rFonts w:ascii="Times New Roman" w:hAnsi="Times New Roman" w:cs="Times New Roman"/>
                <w:sz w:val="24"/>
                <w:szCs w:val="24"/>
              </w:rPr>
            </w:pPr>
            <w:r w:rsidRPr="00884FE8">
              <w:rPr>
                <w:rFonts w:ascii="Times New Roman" w:hAnsi="Times New Roman" w:cs="Times New Roman"/>
                <w:sz w:val="24"/>
                <w:szCs w:val="24"/>
              </w:rPr>
              <w:t>N п/п</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Наименование объекта</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Минимально допустимый уровень обеспеченности</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Максимально допустимый уровень территориальной доступности</w:t>
            </w:r>
          </w:p>
        </w:tc>
        <w:tc>
          <w:tcPr>
            <w:tcW w:w="1436" w:type="pct"/>
            <w:vMerge w:val="restart"/>
            <w:tcBorders>
              <w:top w:val="single" w:sz="4" w:space="0" w:color="auto"/>
              <w:left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EA6B26" w:rsidRPr="00884FE8" w:rsidTr="00EA6B26">
        <w:tc>
          <w:tcPr>
            <w:tcW w:w="148"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Единица измерения</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Величина</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Единица измерения</w:t>
            </w:r>
          </w:p>
        </w:tc>
        <w:tc>
          <w:tcPr>
            <w:tcW w:w="937" w:type="pct"/>
            <w:gridSpan w:val="2"/>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Величина</w:t>
            </w:r>
          </w:p>
        </w:tc>
        <w:tc>
          <w:tcPr>
            <w:tcW w:w="1436" w:type="pct"/>
            <w:vMerge/>
            <w:tcBorders>
              <w:left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r>
      <w:tr w:rsidR="00EA6B26" w:rsidRPr="00884FE8" w:rsidTr="00EA6B26">
        <w:tc>
          <w:tcPr>
            <w:tcW w:w="148"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806"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00"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50"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 городской местности</w:t>
            </w:r>
          </w:p>
        </w:tc>
        <w:tc>
          <w:tcPr>
            <w:tcW w:w="460" w:type="pc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 сельской местности</w:t>
            </w:r>
          </w:p>
        </w:tc>
        <w:tc>
          <w:tcPr>
            <w:tcW w:w="1436" w:type="pct"/>
            <w:vMerge/>
            <w:tcBorders>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r>
      <w:tr w:rsidR="00EA6B26" w:rsidRPr="00884FE8" w:rsidTr="00EA6B26">
        <w:tc>
          <w:tcPr>
            <w:tcW w:w="148"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rPr>
                <w:rFonts w:ascii="Times New Roman" w:hAnsi="Times New Roman" w:cs="Times New Roman"/>
                <w:sz w:val="24"/>
                <w:szCs w:val="24"/>
              </w:rPr>
            </w:pPr>
            <w:r w:rsidRPr="00884FE8">
              <w:rPr>
                <w:rFonts w:ascii="Times New Roman" w:hAnsi="Times New Roman" w:cs="Times New Roman"/>
                <w:sz w:val="24"/>
                <w:szCs w:val="24"/>
              </w:rPr>
              <w:t>11</w:t>
            </w:r>
          </w:p>
        </w:tc>
        <w:tc>
          <w:tcPr>
            <w:tcW w:w="623"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Автовокзалы</w:t>
            </w:r>
          </w:p>
        </w:tc>
        <w:tc>
          <w:tcPr>
            <w:tcW w:w="806"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w:t>
            </w:r>
          </w:p>
        </w:tc>
        <w:tc>
          <w:tcPr>
            <w:tcW w:w="500"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общественным транспортом, мин.</w:t>
            </w:r>
          </w:p>
        </w:tc>
        <w:tc>
          <w:tcPr>
            <w:tcW w:w="477"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46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60</w:t>
            </w:r>
          </w:p>
        </w:tc>
        <w:tc>
          <w:tcPr>
            <w:tcW w:w="1436" w:type="pct"/>
            <w:tcBorders>
              <w:top w:val="single" w:sz="4" w:space="0" w:color="auto"/>
              <w:left w:val="single" w:sz="4" w:space="0" w:color="auto"/>
              <w:bottom w:val="single" w:sz="4" w:space="0" w:color="auto"/>
              <w:right w:val="single" w:sz="4" w:space="0" w:color="auto"/>
            </w:tcBorders>
          </w:tcPr>
          <w:p w:rsidR="00EA6B26" w:rsidRPr="00EA6B26" w:rsidRDefault="00D35B25" w:rsidP="00EA6B26">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00EA6B26">
              <w:rPr>
                <w:rFonts w:ascii="Times New Roman" w:hAnsi="Times New Roman" w:cs="Times New Roman"/>
                <w:sz w:val="24"/>
                <w:szCs w:val="24"/>
              </w:rPr>
              <w:t xml:space="preserve"> в соответствии</w:t>
            </w:r>
            <w:r w:rsidR="00EA6B26" w:rsidRPr="00EA6B26">
              <w:rPr>
                <w:rFonts w:ascii="Times New Roman" w:hAnsi="Times New Roman" w:cs="Times New Roman"/>
                <w:sz w:val="24"/>
                <w:szCs w:val="24"/>
              </w:rPr>
              <w:t xml:space="preserve"> с </w:t>
            </w:r>
            <w:hyperlink r:id="rId45" w:history="1">
              <w:r w:rsidR="00EA6B26" w:rsidRPr="00EA6B26">
                <w:rPr>
                  <w:rFonts w:ascii="Times New Roman" w:hAnsi="Times New Roman" w:cs="Times New Roman"/>
                  <w:sz w:val="24"/>
                  <w:szCs w:val="24"/>
                </w:rPr>
                <w:t>Постановлени</w:t>
              </w:r>
              <w:r w:rsidR="00EA6B26">
                <w:rPr>
                  <w:rFonts w:ascii="Times New Roman" w:hAnsi="Times New Roman" w:cs="Times New Roman"/>
                  <w:sz w:val="24"/>
                  <w:szCs w:val="24"/>
                </w:rPr>
                <w:t>ем</w:t>
              </w:r>
            </w:hyperlink>
            <w:r w:rsidR="00EA6B26" w:rsidRPr="00EA6B26">
              <w:rPr>
                <w:rFonts w:ascii="Times New Roman" w:hAnsi="Times New Roman" w:cs="Times New Roman"/>
                <w:sz w:val="24"/>
                <w:szCs w:val="24"/>
              </w:rPr>
              <w:t xml:space="preserve"> Правительства Российской Федерации от 1 октября 2020 года N 1586 </w:t>
            </w:r>
            <w:r w:rsidR="00EA6B26">
              <w:rPr>
                <w:rFonts w:ascii="Times New Roman" w:hAnsi="Times New Roman" w:cs="Times New Roman"/>
                <w:sz w:val="24"/>
                <w:szCs w:val="24"/>
              </w:rPr>
              <w:t>«</w:t>
            </w:r>
            <w:r w:rsidR="00EA6B26" w:rsidRPr="00EA6B26">
              <w:rPr>
                <w:rFonts w:ascii="Times New Roman" w:hAnsi="Times New Roman" w:cs="Times New Roman"/>
                <w:sz w:val="24"/>
                <w:szCs w:val="24"/>
              </w:rPr>
              <w:t>Об утверждении Правил перевозок пассажиров и багажа автомобильным транспортом и городским наземным электрическим транспортом</w:t>
            </w:r>
            <w:r w:rsidR="00EA6B26">
              <w:rPr>
                <w:rFonts w:ascii="Times New Roman" w:hAnsi="Times New Roman" w:cs="Times New Roman"/>
                <w:sz w:val="24"/>
                <w:szCs w:val="24"/>
              </w:rPr>
              <w:t>»</w:t>
            </w:r>
          </w:p>
        </w:tc>
      </w:tr>
      <w:tr w:rsidR="00EA6B26" w:rsidRPr="00884FE8" w:rsidTr="00EA6B26">
        <w:tc>
          <w:tcPr>
            <w:tcW w:w="148"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806"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00"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личным легковым транспортом, мин.</w:t>
            </w:r>
          </w:p>
        </w:tc>
        <w:tc>
          <w:tcPr>
            <w:tcW w:w="477"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46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40</w:t>
            </w:r>
          </w:p>
        </w:tc>
        <w:tc>
          <w:tcPr>
            <w:tcW w:w="1436" w:type="pct"/>
            <w:tcBorders>
              <w:top w:val="single" w:sz="4" w:space="0" w:color="auto"/>
              <w:left w:val="single" w:sz="4" w:space="0" w:color="auto"/>
              <w:bottom w:val="single" w:sz="4" w:space="0" w:color="auto"/>
              <w:right w:val="single" w:sz="4" w:space="0" w:color="auto"/>
            </w:tcBorders>
          </w:tcPr>
          <w:p w:rsidR="00EA6B26" w:rsidRPr="00EA6B26" w:rsidRDefault="00EA6B26" w:rsidP="00EA6B26">
            <w:pPr>
              <w:pStyle w:val="ConsPlusNormal"/>
              <w:ind w:hanging="4"/>
              <w:jc w:val="center"/>
              <w:rPr>
                <w:rFonts w:ascii="Times New Roman" w:hAnsi="Times New Roman" w:cs="Times New Roman"/>
                <w:sz w:val="24"/>
                <w:szCs w:val="24"/>
              </w:rPr>
            </w:pPr>
            <w:r w:rsidRPr="00EA6B26">
              <w:rPr>
                <w:rFonts w:ascii="Times New Roman" w:hAnsi="Times New Roman" w:cs="Times New Roman"/>
                <w:sz w:val="24"/>
                <w:szCs w:val="24"/>
              </w:rPr>
              <w:t>Транспортная доступность в сельской местности принимается согласно дифференциации муниципальных образований по ТПО</w:t>
            </w:r>
          </w:p>
        </w:tc>
      </w:tr>
      <w:tr w:rsidR="00EA6B26" w:rsidRPr="00884FE8" w:rsidTr="00EA6B26">
        <w:tc>
          <w:tcPr>
            <w:tcW w:w="148"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rPr>
                <w:rFonts w:ascii="Times New Roman" w:hAnsi="Times New Roman" w:cs="Times New Roman"/>
                <w:sz w:val="24"/>
                <w:szCs w:val="24"/>
              </w:rPr>
            </w:pPr>
            <w:r w:rsidRPr="00884FE8">
              <w:rPr>
                <w:rFonts w:ascii="Times New Roman" w:hAnsi="Times New Roman" w:cs="Times New Roman"/>
                <w:sz w:val="24"/>
                <w:szCs w:val="24"/>
              </w:rPr>
              <w:t>22</w:t>
            </w:r>
          </w:p>
        </w:tc>
        <w:tc>
          <w:tcPr>
            <w:tcW w:w="623" w:type="pct"/>
            <w:vMerge w:val="restart"/>
            <w:tcBorders>
              <w:top w:val="single" w:sz="4" w:space="0" w:color="auto"/>
              <w:left w:val="single" w:sz="4" w:space="0" w:color="auto"/>
              <w:right w:val="single" w:sz="4" w:space="0" w:color="auto"/>
            </w:tcBorders>
          </w:tcPr>
          <w:p w:rsidR="00EA6B26" w:rsidRPr="00884FE8" w:rsidRDefault="00EA6B26" w:rsidP="00EA6B26">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Автостанции</w:t>
            </w:r>
          </w:p>
        </w:tc>
        <w:tc>
          <w:tcPr>
            <w:tcW w:w="806"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w:t>
            </w:r>
          </w:p>
        </w:tc>
        <w:tc>
          <w:tcPr>
            <w:tcW w:w="500"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общественным транспортом, мин.</w:t>
            </w:r>
          </w:p>
        </w:tc>
        <w:tc>
          <w:tcPr>
            <w:tcW w:w="477"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46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60</w:t>
            </w:r>
          </w:p>
        </w:tc>
        <w:tc>
          <w:tcPr>
            <w:tcW w:w="1436" w:type="pct"/>
            <w:tcBorders>
              <w:top w:val="single" w:sz="4" w:space="0" w:color="auto"/>
              <w:left w:val="single" w:sz="4" w:space="0" w:color="auto"/>
              <w:bottom w:val="single" w:sz="4" w:space="0" w:color="auto"/>
              <w:right w:val="single" w:sz="4" w:space="0" w:color="auto"/>
            </w:tcBorders>
          </w:tcPr>
          <w:p w:rsidR="00EA6B26" w:rsidRPr="00EA6B26" w:rsidRDefault="00D35B25" w:rsidP="00EA6B26">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00EA6B26">
              <w:rPr>
                <w:rFonts w:ascii="Times New Roman" w:hAnsi="Times New Roman" w:cs="Times New Roman"/>
                <w:sz w:val="24"/>
                <w:szCs w:val="24"/>
              </w:rPr>
              <w:t xml:space="preserve"> в соответствии</w:t>
            </w:r>
            <w:r w:rsidR="00EA6B26" w:rsidRPr="00EA6B26">
              <w:rPr>
                <w:rFonts w:ascii="Times New Roman" w:hAnsi="Times New Roman" w:cs="Times New Roman"/>
                <w:sz w:val="24"/>
                <w:szCs w:val="24"/>
              </w:rPr>
              <w:t xml:space="preserve"> с </w:t>
            </w:r>
            <w:hyperlink r:id="rId46" w:history="1">
              <w:r w:rsidR="00EA6B26" w:rsidRPr="00EA6B26">
                <w:rPr>
                  <w:rFonts w:ascii="Times New Roman" w:hAnsi="Times New Roman" w:cs="Times New Roman"/>
                  <w:sz w:val="24"/>
                  <w:szCs w:val="24"/>
                </w:rPr>
                <w:t>Постановлени</w:t>
              </w:r>
              <w:r w:rsidR="00EA6B26">
                <w:rPr>
                  <w:rFonts w:ascii="Times New Roman" w:hAnsi="Times New Roman" w:cs="Times New Roman"/>
                  <w:sz w:val="24"/>
                  <w:szCs w:val="24"/>
                </w:rPr>
                <w:t>ем</w:t>
              </w:r>
            </w:hyperlink>
            <w:r w:rsidR="00EA6B26" w:rsidRPr="00EA6B26">
              <w:rPr>
                <w:rFonts w:ascii="Times New Roman" w:hAnsi="Times New Roman" w:cs="Times New Roman"/>
                <w:sz w:val="24"/>
                <w:szCs w:val="24"/>
              </w:rPr>
              <w:t xml:space="preserve"> Правительства Российской Федерации от 1 октября 2020 года N 1586 </w:t>
            </w:r>
            <w:r w:rsidR="00EA6B26">
              <w:rPr>
                <w:rFonts w:ascii="Times New Roman" w:hAnsi="Times New Roman" w:cs="Times New Roman"/>
                <w:sz w:val="24"/>
                <w:szCs w:val="24"/>
              </w:rPr>
              <w:t>«</w:t>
            </w:r>
            <w:r w:rsidR="00EA6B26" w:rsidRPr="00EA6B26">
              <w:rPr>
                <w:rFonts w:ascii="Times New Roman" w:hAnsi="Times New Roman" w:cs="Times New Roman"/>
                <w:sz w:val="24"/>
                <w:szCs w:val="24"/>
              </w:rPr>
              <w:t>Об утверждении Правил перевозок пассажиров и багажа автомобильным транспортом и городским наземным электрическим транспортом</w:t>
            </w:r>
            <w:r w:rsidR="00EA6B26">
              <w:rPr>
                <w:rFonts w:ascii="Times New Roman" w:hAnsi="Times New Roman" w:cs="Times New Roman"/>
                <w:sz w:val="24"/>
                <w:szCs w:val="24"/>
              </w:rPr>
              <w:t>»</w:t>
            </w:r>
          </w:p>
        </w:tc>
      </w:tr>
      <w:tr w:rsidR="00EA6B26" w:rsidRPr="00884FE8" w:rsidTr="00EA6B26">
        <w:tc>
          <w:tcPr>
            <w:tcW w:w="148"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806"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00"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личным легковым транспортом, мин.</w:t>
            </w:r>
          </w:p>
        </w:tc>
        <w:tc>
          <w:tcPr>
            <w:tcW w:w="477"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46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40</w:t>
            </w:r>
          </w:p>
        </w:tc>
        <w:tc>
          <w:tcPr>
            <w:tcW w:w="1436" w:type="pct"/>
            <w:tcBorders>
              <w:top w:val="single" w:sz="4" w:space="0" w:color="auto"/>
              <w:left w:val="single" w:sz="4" w:space="0" w:color="auto"/>
              <w:bottom w:val="single" w:sz="4" w:space="0" w:color="auto"/>
              <w:right w:val="single" w:sz="4" w:space="0" w:color="auto"/>
            </w:tcBorders>
          </w:tcPr>
          <w:p w:rsidR="00EA6B26" w:rsidRPr="00EA6B26" w:rsidRDefault="00EA6B26" w:rsidP="00EA6B26">
            <w:pPr>
              <w:pStyle w:val="ConsPlusNormal"/>
              <w:ind w:hanging="4"/>
              <w:jc w:val="center"/>
              <w:rPr>
                <w:rFonts w:ascii="Times New Roman" w:hAnsi="Times New Roman" w:cs="Times New Roman"/>
                <w:sz w:val="24"/>
                <w:szCs w:val="24"/>
              </w:rPr>
            </w:pPr>
            <w:r w:rsidRPr="00EA6B26">
              <w:rPr>
                <w:rFonts w:ascii="Times New Roman" w:hAnsi="Times New Roman" w:cs="Times New Roman"/>
                <w:sz w:val="24"/>
                <w:szCs w:val="24"/>
              </w:rPr>
              <w:t>Транспортная доступность в сельской местности принимается согласно дифференциации муниципальных образований по ТПО</w:t>
            </w:r>
          </w:p>
        </w:tc>
      </w:tr>
      <w:tr w:rsidR="00EA6B26" w:rsidRPr="00884FE8" w:rsidTr="00D35B25">
        <w:tc>
          <w:tcPr>
            <w:tcW w:w="148"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r w:rsidRPr="00884FE8">
              <w:rPr>
                <w:rFonts w:ascii="Times New Roman" w:hAnsi="Times New Roman" w:cs="Times New Roman"/>
                <w:sz w:val="24"/>
                <w:szCs w:val="24"/>
              </w:rPr>
              <w:t>33</w:t>
            </w:r>
          </w:p>
        </w:tc>
        <w:tc>
          <w:tcPr>
            <w:tcW w:w="623" w:type="pct"/>
            <w:tcBorders>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Автомобильные дороги местного значения 1, 2</w:t>
            </w:r>
          </w:p>
        </w:tc>
        <w:tc>
          <w:tcPr>
            <w:tcW w:w="806"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Плотность УДС, км/кв. км</w:t>
            </w:r>
          </w:p>
        </w:tc>
        <w:tc>
          <w:tcPr>
            <w:tcW w:w="50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10-15</w:t>
            </w: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мин.</w:t>
            </w:r>
          </w:p>
        </w:tc>
        <w:tc>
          <w:tcPr>
            <w:tcW w:w="937" w:type="pct"/>
            <w:gridSpan w:val="2"/>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10</w:t>
            </w:r>
          </w:p>
        </w:tc>
        <w:tc>
          <w:tcPr>
            <w:tcW w:w="1436"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9E6597">
              <w:rPr>
                <w:rFonts w:ascii="Times New Roman" w:hAnsi="Times New Roman" w:cs="Times New Roman"/>
                <w:sz w:val="24"/>
                <w:szCs w:val="24"/>
              </w:rPr>
              <w:t>Установлен в соответствии со стандартом комплексного развития территории</w:t>
            </w:r>
          </w:p>
        </w:tc>
      </w:tr>
      <w:tr w:rsidR="00EA6B26" w:rsidRPr="00884FE8" w:rsidTr="00EA6B26">
        <w:tc>
          <w:tcPr>
            <w:tcW w:w="148"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rPr>
                <w:rFonts w:ascii="Times New Roman" w:hAnsi="Times New Roman" w:cs="Times New Roman"/>
                <w:sz w:val="24"/>
                <w:szCs w:val="24"/>
              </w:rPr>
            </w:pPr>
            <w:r w:rsidRPr="00884FE8">
              <w:rPr>
                <w:rFonts w:ascii="Times New Roman" w:hAnsi="Times New Roman" w:cs="Times New Roman"/>
                <w:sz w:val="24"/>
                <w:szCs w:val="24"/>
              </w:rPr>
              <w:t>44</w:t>
            </w:r>
          </w:p>
        </w:tc>
        <w:tc>
          <w:tcPr>
            <w:tcW w:w="623"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Транспортно-пересадочный узел</w:t>
            </w:r>
          </w:p>
        </w:tc>
        <w:tc>
          <w:tcPr>
            <w:tcW w:w="806"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Кол-во объектов при станции рельсового транспорта при пассажиропотоке 2000 пасс./сут. - для городского транспорта</w:t>
            </w:r>
          </w:p>
        </w:tc>
        <w:tc>
          <w:tcPr>
            <w:tcW w:w="50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1487" w:type="pct"/>
            <w:gridSpan w:val="3"/>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1436"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N x КСЭР x Кагл, где N - показатель, в соответствии с </w:t>
            </w:r>
            <w:hyperlink r:id="rId47" w:history="1">
              <w:r w:rsidRPr="009E6597">
                <w:rPr>
                  <w:rFonts w:ascii="Times New Roman" w:hAnsi="Times New Roman" w:cs="Times New Roman"/>
                  <w:sz w:val="24"/>
                  <w:szCs w:val="24"/>
                </w:rPr>
                <w:t>приложением N 4</w:t>
              </w:r>
            </w:hyperlink>
            <w:r w:rsidRPr="009E6597">
              <w:rPr>
                <w:rFonts w:ascii="Times New Roman" w:hAnsi="Times New Roman" w:cs="Times New Roman"/>
                <w:sz w:val="24"/>
                <w:szCs w:val="24"/>
              </w:rPr>
              <w:t xml:space="preserve"> Приказа N 71 Минэкономразвития; КСЭР - коэффициент, учитывающий СЭР МО (Приложение И); Кагл коэффициент, учитывающий вхождение МО в агломерацию. Расчетные показатели минимально допустимого уровня обеспеченности определены экспертным путем</w:t>
            </w:r>
          </w:p>
        </w:tc>
      </w:tr>
    </w:tbl>
    <w:p w:rsidR="000846C1" w:rsidRPr="009E6597" w:rsidRDefault="000846C1" w:rsidP="009E6597">
      <w:pPr>
        <w:pStyle w:val="ConsPlusNormal"/>
        <w:jc w:val="both"/>
        <w:rPr>
          <w:rFonts w:ascii="Times New Roman" w:hAnsi="Times New Roman" w:cs="Times New Roman"/>
          <w:sz w:val="24"/>
          <w:szCs w:val="24"/>
        </w:rPr>
      </w:pPr>
    </w:p>
    <w:p w:rsidR="000846C1"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2. Предельные значения расчетных показателей в области создания и обеспечения функционирования парковок</w:t>
      </w:r>
    </w:p>
    <w:p w:rsidR="00D35B25" w:rsidRPr="009E6597" w:rsidRDefault="00D35B25" w:rsidP="009E6597">
      <w:pPr>
        <w:pStyle w:val="ConsPlusNormal"/>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720"/>
        <w:gridCol w:w="2591"/>
        <w:gridCol w:w="2017"/>
        <w:gridCol w:w="2591"/>
        <w:gridCol w:w="1730"/>
        <w:gridCol w:w="1872"/>
        <w:gridCol w:w="3598"/>
      </w:tblGrid>
      <w:tr w:rsidR="00D35B25" w:rsidRPr="009E6597" w:rsidTr="00503C86">
        <w:tc>
          <w:tcPr>
            <w:tcW w:w="238"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190" w:type="pct"/>
            <w:vMerge w:val="restart"/>
            <w:tcBorders>
              <w:top w:val="single" w:sz="4" w:space="0" w:color="auto"/>
              <w:left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503C86">
        <w:tc>
          <w:tcPr>
            <w:tcW w:w="238" w:type="pct"/>
            <w:vMerge/>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jc w:val="center"/>
              <w:rPr>
                <w:rFonts w:ascii="Times New Roman" w:hAnsi="Times New Roman" w:cs="Times New Roman"/>
                <w:sz w:val="24"/>
                <w:szCs w:val="24"/>
              </w:rPr>
            </w:pPr>
          </w:p>
        </w:tc>
        <w:tc>
          <w:tcPr>
            <w:tcW w:w="857"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5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190" w:type="pct"/>
            <w:vMerge/>
            <w:tcBorders>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r>
      <w:tr w:rsidR="00D35B25" w:rsidRPr="009E6597" w:rsidTr="00503C86">
        <w:tc>
          <w:tcPr>
            <w:tcW w:w="23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Парковки (парковочные места) для жилой застройки &lt;2*&gt;</w:t>
            </w:r>
          </w:p>
        </w:tc>
        <w:tc>
          <w:tcPr>
            <w:tcW w:w="66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Р 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- 70</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5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метры</w:t>
            </w:r>
          </w:p>
        </w:tc>
        <w:tc>
          <w:tcPr>
            <w:tcW w:w="6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500</w:t>
            </w:r>
          </w:p>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 для инвалидов &lt;**&gt;</w:t>
            </w:r>
          </w:p>
        </w:tc>
        <w:tc>
          <w:tcPr>
            <w:tcW w:w="1190"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Pr="009E6597">
              <w:rPr>
                <w:rFonts w:ascii="Times New Roman" w:hAnsi="Times New Roman" w:cs="Times New Roman"/>
                <w:sz w:val="24"/>
                <w:szCs w:val="24"/>
              </w:rPr>
              <w:t xml:space="preserve">  в соответствии с </w:t>
            </w:r>
            <w:hyperlink r:id="rId48" w:history="1">
              <w:r w:rsidRPr="009E6597">
                <w:rPr>
                  <w:rFonts w:ascii="Times New Roman" w:hAnsi="Times New Roman" w:cs="Times New Roman"/>
                  <w:sz w:val="24"/>
                  <w:szCs w:val="24"/>
                </w:rPr>
                <w:t>СП 42.13330.2016</w:t>
              </w:r>
            </w:hyperlink>
          </w:p>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и стандартом комплексного развития территории</w:t>
            </w:r>
          </w:p>
        </w:tc>
      </w:tr>
      <w:tr w:rsidR="00D35B25" w:rsidRPr="009E6597" w:rsidTr="00503C86">
        <w:tc>
          <w:tcPr>
            <w:tcW w:w="23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Парковки (парковочные места) для нежилой застройки</w:t>
            </w:r>
          </w:p>
        </w:tc>
        <w:tc>
          <w:tcPr>
            <w:tcW w:w="66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Кол-во парковочных мест на расчетную единицу</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Устанавливается в соответствии с СП 42.13330.2016</w:t>
            </w:r>
          </w:p>
        </w:tc>
        <w:tc>
          <w:tcPr>
            <w:tcW w:w="5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метры</w:t>
            </w:r>
          </w:p>
        </w:tc>
        <w:tc>
          <w:tcPr>
            <w:tcW w:w="6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850</w:t>
            </w:r>
          </w:p>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 для инвалидов</w:t>
            </w:r>
          </w:p>
        </w:tc>
        <w:tc>
          <w:tcPr>
            <w:tcW w:w="1190"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Pr="009E6597">
              <w:rPr>
                <w:rFonts w:ascii="Times New Roman" w:hAnsi="Times New Roman" w:cs="Times New Roman"/>
                <w:sz w:val="24"/>
                <w:szCs w:val="24"/>
              </w:rPr>
              <w:t xml:space="preserve"> в соответствии с </w:t>
            </w:r>
            <w:hyperlink r:id="rId49" w:history="1">
              <w:r w:rsidRPr="009E6597">
                <w:rPr>
                  <w:rFonts w:ascii="Times New Roman" w:hAnsi="Times New Roman" w:cs="Times New Roman"/>
                  <w:sz w:val="24"/>
                  <w:szCs w:val="24"/>
                </w:rPr>
                <w:t>СП 42.13330.2016</w:t>
              </w:r>
            </w:hyperlink>
          </w:p>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и стандартом комплексного развития территории</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3. Предельные значения расчетных показателей в области создания и обеспечения функционирования велопарковок</w:t>
      </w:r>
    </w:p>
    <w:p w:rsidR="00D35B25" w:rsidRDefault="00D35B25" w:rsidP="009E6597">
      <w:pPr>
        <w:pStyle w:val="ConsPlusNormal"/>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720"/>
        <w:gridCol w:w="2591"/>
        <w:gridCol w:w="2017"/>
        <w:gridCol w:w="2591"/>
        <w:gridCol w:w="1730"/>
        <w:gridCol w:w="1872"/>
        <w:gridCol w:w="3598"/>
      </w:tblGrid>
      <w:tr w:rsidR="00D35B25" w:rsidRPr="009E6597" w:rsidTr="00503C86">
        <w:tc>
          <w:tcPr>
            <w:tcW w:w="238"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190" w:type="pct"/>
            <w:vMerge w:val="restart"/>
            <w:tcBorders>
              <w:top w:val="single" w:sz="4" w:space="0" w:color="auto"/>
              <w:left w:val="single" w:sz="4" w:space="0" w:color="auto"/>
              <w:right w:val="single" w:sz="4" w:space="0" w:color="auto"/>
            </w:tcBorders>
          </w:tcPr>
          <w:p w:rsidR="00D35B25" w:rsidRPr="009E6597" w:rsidRDefault="00D35B25" w:rsidP="00503C86">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503C86">
        <w:tc>
          <w:tcPr>
            <w:tcW w:w="238" w:type="pct"/>
            <w:vMerge/>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jc w:val="center"/>
              <w:rPr>
                <w:rFonts w:ascii="Times New Roman" w:hAnsi="Times New Roman" w:cs="Times New Roman"/>
                <w:sz w:val="24"/>
                <w:szCs w:val="24"/>
              </w:rPr>
            </w:pPr>
          </w:p>
        </w:tc>
        <w:tc>
          <w:tcPr>
            <w:tcW w:w="857"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5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190" w:type="pct"/>
            <w:vMerge/>
            <w:tcBorders>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r>
      <w:tr w:rsidR="00D35B25" w:rsidRPr="009E6597" w:rsidTr="00D35B25">
        <w:tc>
          <w:tcPr>
            <w:tcW w:w="23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Велопарковки</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0,8 места/1 квартиру &lt;*&gt;</w:t>
            </w:r>
          </w:p>
        </w:tc>
        <w:tc>
          <w:tcPr>
            <w:tcW w:w="1190" w:type="pct"/>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Pr="009E6597">
              <w:rPr>
                <w:rFonts w:ascii="Times New Roman" w:hAnsi="Times New Roman" w:cs="Times New Roman"/>
                <w:sz w:val="24"/>
                <w:szCs w:val="24"/>
              </w:rPr>
              <w:t xml:space="preserve"> в соответствии с Методическими </w:t>
            </w:r>
            <w:hyperlink r:id="rId50" w:history="1">
              <w:r w:rsidRPr="009E6597">
                <w:rPr>
                  <w:rFonts w:ascii="Times New Roman" w:hAnsi="Times New Roman" w:cs="Times New Roman"/>
                  <w:sz w:val="24"/>
                  <w:szCs w:val="24"/>
                </w:rPr>
                <w:t>рекомендациями</w:t>
              </w:r>
            </w:hyperlink>
            <w:r w:rsidRPr="009E6597">
              <w:rPr>
                <w:rFonts w:ascii="Times New Roman" w:hAnsi="Times New Roman" w:cs="Times New Roman"/>
                <w:sz w:val="24"/>
                <w:szCs w:val="24"/>
              </w:rPr>
              <w:t xml:space="preserve">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РФ от 17.08.2018</w:t>
            </w:r>
          </w:p>
        </w:tc>
      </w:tr>
    </w:tbl>
    <w:p w:rsidR="00D35B25" w:rsidRPr="009E6597" w:rsidRDefault="00D35B25" w:rsidP="009E6597">
      <w:pPr>
        <w:pStyle w:val="ConsPlusNormal"/>
        <w:jc w:val="both"/>
        <w:rPr>
          <w:rFonts w:ascii="Times New Roman" w:hAnsi="Times New Roman" w:cs="Times New Roman"/>
          <w:sz w:val="24"/>
          <w:szCs w:val="24"/>
        </w:rPr>
      </w:pPr>
    </w:p>
    <w:p w:rsidR="000846C1"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4. Предельные значения расчетных показателей в области транспортного обслуживания (общественный транспорт)</w:t>
      </w:r>
    </w:p>
    <w:tbl>
      <w:tblPr>
        <w:tblW w:w="5000" w:type="pct"/>
        <w:tblCellMar>
          <w:top w:w="102" w:type="dxa"/>
          <w:left w:w="62" w:type="dxa"/>
          <w:bottom w:w="102" w:type="dxa"/>
          <w:right w:w="62" w:type="dxa"/>
        </w:tblCellMar>
        <w:tblLook w:val="0000"/>
      </w:tblPr>
      <w:tblGrid>
        <w:gridCol w:w="668"/>
        <w:gridCol w:w="2065"/>
        <w:gridCol w:w="1866"/>
        <w:gridCol w:w="1600"/>
        <w:gridCol w:w="1866"/>
        <w:gridCol w:w="2597"/>
        <w:gridCol w:w="4457"/>
      </w:tblGrid>
      <w:tr w:rsidR="00D35B25" w:rsidRPr="009E6597" w:rsidTr="00503C86">
        <w:tc>
          <w:tcPr>
            <w:tcW w:w="221"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146"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474" w:type="pct"/>
            <w:vMerge w:val="restart"/>
            <w:tcBorders>
              <w:top w:val="single" w:sz="4" w:space="0" w:color="auto"/>
              <w:left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503C86">
        <w:tc>
          <w:tcPr>
            <w:tcW w:w="221"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jc w:val="center"/>
              <w:rPr>
                <w:rFonts w:ascii="Times New Roman" w:hAnsi="Times New Roman" w:cs="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2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1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5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474" w:type="pct"/>
            <w:vMerge/>
            <w:tcBorders>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r>
      <w:tr w:rsidR="00D35B25" w:rsidRPr="009E6597" w:rsidTr="00D35B25">
        <w:tc>
          <w:tcPr>
            <w:tcW w:w="22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83"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Остановочный пункт</w:t>
            </w:r>
          </w:p>
        </w:tc>
        <w:tc>
          <w:tcPr>
            <w:tcW w:w="1146"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61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85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Малоэтажной застройки</w:t>
            </w:r>
          </w:p>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500</w:t>
            </w:r>
          </w:p>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Многоэтажной застройки</w:t>
            </w:r>
          </w:p>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400</w:t>
            </w:r>
          </w:p>
        </w:tc>
        <w:tc>
          <w:tcPr>
            <w:tcW w:w="1474" w:type="pct"/>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Устанавливается </w:t>
            </w:r>
            <w:r w:rsidRPr="009E6597">
              <w:rPr>
                <w:rFonts w:ascii="Times New Roman" w:hAnsi="Times New Roman" w:cs="Times New Roman"/>
                <w:sz w:val="24"/>
                <w:szCs w:val="24"/>
              </w:rPr>
              <w:t xml:space="preserve"> в соответствии с </w:t>
            </w:r>
            <w:hyperlink r:id="rId51" w:history="1">
              <w:r w:rsidRPr="009E6597">
                <w:rPr>
                  <w:rFonts w:ascii="Times New Roman" w:hAnsi="Times New Roman" w:cs="Times New Roman"/>
                  <w:sz w:val="24"/>
                  <w:szCs w:val="24"/>
                </w:rPr>
                <w:t>СП 42.13330.2016</w:t>
              </w:r>
            </w:hyperlink>
          </w:p>
        </w:tc>
      </w:tr>
    </w:tbl>
    <w:p w:rsidR="00D35B25" w:rsidRPr="009E6597" w:rsidRDefault="00D35B25" w:rsidP="009E6597">
      <w:pPr>
        <w:pStyle w:val="ConsPlusNormal"/>
        <w:ind w:firstLine="540"/>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1.1.2. В области образования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5. Предельные значения расчетных показателей в области образования</w:t>
      </w:r>
    </w:p>
    <w:tbl>
      <w:tblPr>
        <w:tblW w:w="5000" w:type="pct"/>
        <w:tblCellMar>
          <w:top w:w="102" w:type="dxa"/>
          <w:left w:w="62" w:type="dxa"/>
          <w:bottom w:w="102" w:type="dxa"/>
          <w:right w:w="62" w:type="dxa"/>
        </w:tblCellMar>
        <w:tblLook w:val="0000"/>
      </w:tblPr>
      <w:tblGrid>
        <w:gridCol w:w="448"/>
        <w:gridCol w:w="2401"/>
        <w:gridCol w:w="2119"/>
        <w:gridCol w:w="1125"/>
        <w:gridCol w:w="1457"/>
        <w:gridCol w:w="1129"/>
        <w:gridCol w:w="1131"/>
        <w:gridCol w:w="1185"/>
        <w:gridCol w:w="4124"/>
      </w:tblGrid>
      <w:tr w:rsidR="00D35B25" w:rsidRPr="009E6597" w:rsidTr="00D35B25">
        <w:tc>
          <w:tcPr>
            <w:tcW w:w="148"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072"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620" w:type="pct"/>
            <w:gridSpan w:val="4"/>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365" w:type="pct"/>
            <w:vMerge w:val="restart"/>
            <w:tcBorders>
              <w:top w:val="single" w:sz="4" w:space="0" w:color="auto"/>
              <w:left w:val="single" w:sz="4" w:space="0" w:color="auto"/>
              <w:right w:val="single" w:sz="4" w:space="0" w:color="auto"/>
            </w:tcBorders>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D35B25">
        <w:tc>
          <w:tcPr>
            <w:tcW w:w="148"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372"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365" w:type="pct"/>
            <w:vMerge/>
            <w:tcBorders>
              <w:left w:val="single" w:sz="4" w:space="0" w:color="auto"/>
              <w:right w:val="single" w:sz="4" w:space="0" w:color="auto"/>
            </w:tcBorders>
          </w:tcPr>
          <w:p w:rsidR="00D35B25" w:rsidRPr="009E6597" w:rsidRDefault="00D35B25" w:rsidP="00503C86">
            <w:pPr>
              <w:pStyle w:val="ConsPlusNormal"/>
              <w:ind w:firstLine="16"/>
              <w:jc w:val="center"/>
              <w:rPr>
                <w:rFonts w:ascii="Times New Roman" w:hAnsi="Times New Roman" w:cs="Times New Roman"/>
                <w:sz w:val="24"/>
                <w:szCs w:val="24"/>
              </w:rPr>
            </w:pPr>
          </w:p>
        </w:tc>
      </w:tr>
      <w:tr w:rsidR="00D35B25" w:rsidRPr="009E6597" w:rsidTr="00D35B25">
        <w:tc>
          <w:tcPr>
            <w:tcW w:w="148"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482"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16"/>
              <w:jc w:val="center"/>
              <w:rPr>
                <w:rFonts w:ascii="Times New Roman" w:hAnsi="Times New Roman" w:cs="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городской местности</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сельской местности</w:t>
            </w:r>
          </w:p>
        </w:tc>
        <w:tc>
          <w:tcPr>
            <w:tcW w:w="1365" w:type="pct"/>
            <w:vMerge/>
            <w:tcBorders>
              <w:left w:val="single" w:sz="4" w:space="0" w:color="auto"/>
              <w:right w:val="single" w:sz="4" w:space="0" w:color="auto"/>
            </w:tcBorders>
          </w:tcPr>
          <w:p w:rsidR="00D35B25" w:rsidRPr="009E6597" w:rsidRDefault="00D35B25" w:rsidP="00503C86">
            <w:pPr>
              <w:pStyle w:val="ConsPlusNormal"/>
              <w:ind w:firstLine="16"/>
              <w:jc w:val="center"/>
              <w:rPr>
                <w:rFonts w:ascii="Times New Roman" w:hAnsi="Times New Roman" w:cs="Times New Roman"/>
                <w:sz w:val="24"/>
                <w:szCs w:val="24"/>
              </w:rPr>
            </w:pPr>
          </w:p>
        </w:tc>
      </w:tr>
      <w:tr w:rsidR="00D35B25" w:rsidRPr="009E6597" w:rsidTr="00D35B25">
        <w:tc>
          <w:tcPr>
            <w:tcW w:w="148"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0"/>
              <w:jc w:val="center"/>
              <w:rPr>
                <w:rFonts w:ascii="Times New Roman" w:hAnsi="Times New Roman" w:cs="Times New Roman"/>
                <w:sz w:val="24"/>
                <w:szCs w:val="24"/>
              </w:rPr>
            </w:pPr>
          </w:p>
        </w:tc>
        <w:tc>
          <w:tcPr>
            <w:tcW w:w="482"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16"/>
              <w:jc w:val="center"/>
              <w:rPr>
                <w:rFonts w:ascii="Times New Roman" w:hAnsi="Times New Roman" w:cs="Times New Roman"/>
                <w:sz w:val="24"/>
                <w:szCs w:val="24"/>
              </w:rPr>
            </w:pPr>
          </w:p>
        </w:tc>
        <w:tc>
          <w:tcPr>
            <w:tcW w:w="373"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малоэт. застройке</w:t>
            </w:r>
          </w:p>
        </w:tc>
        <w:tc>
          <w:tcPr>
            <w:tcW w:w="37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многоэт. застройке</w:t>
            </w:r>
          </w:p>
        </w:tc>
        <w:tc>
          <w:tcPr>
            <w:tcW w:w="391"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firstLine="16"/>
              <w:jc w:val="center"/>
              <w:rPr>
                <w:rFonts w:ascii="Times New Roman" w:hAnsi="Times New Roman" w:cs="Times New Roman"/>
                <w:sz w:val="24"/>
                <w:szCs w:val="24"/>
              </w:rPr>
            </w:pPr>
          </w:p>
        </w:tc>
        <w:tc>
          <w:tcPr>
            <w:tcW w:w="1365" w:type="pct"/>
            <w:vMerge/>
            <w:tcBorders>
              <w:left w:val="single" w:sz="4" w:space="0" w:color="auto"/>
              <w:bottom w:val="single" w:sz="4" w:space="0" w:color="auto"/>
              <w:right w:val="single" w:sz="4" w:space="0" w:color="auto"/>
            </w:tcBorders>
          </w:tcPr>
          <w:p w:rsidR="00D35B25" w:rsidRPr="009E6597" w:rsidRDefault="00D35B25" w:rsidP="00503C86">
            <w:pPr>
              <w:pStyle w:val="ConsPlusNormal"/>
              <w:ind w:firstLine="16"/>
              <w:jc w:val="center"/>
              <w:rPr>
                <w:rFonts w:ascii="Times New Roman" w:hAnsi="Times New Roman" w:cs="Times New Roman"/>
                <w:sz w:val="24"/>
                <w:szCs w:val="24"/>
              </w:rPr>
            </w:pPr>
          </w:p>
        </w:tc>
      </w:tr>
      <w:tr w:rsidR="00D35B25" w:rsidRPr="009E6597" w:rsidTr="00D35B25">
        <w:tc>
          <w:tcPr>
            <w:tcW w:w="14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1</w:t>
            </w:r>
          </w:p>
        </w:tc>
        <w:tc>
          <w:tcPr>
            <w:tcW w:w="79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Дошкольная образовательная организация</w:t>
            </w:r>
          </w:p>
        </w:tc>
        <w:tc>
          <w:tcPr>
            <w:tcW w:w="70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мест для детей в возрасте 0 - 6 лет,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54</w:t>
            </w:r>
          </w:p>
        </w:tc>
        <w:tc>
          <w:tcPr>
            <w:tcW w:w="48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373"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37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300</w:t>
            </w:r>
          </w:p>
        </w:tc>
        <w:tc>
          <w:tcPr>
            <w:tcW w:w="39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1365" w:type="pct"/>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Х0-3 = N0-3 x d x 1000 / общ</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где: Х - кол-во мест для населения в возрасте 0 - 3 лет на 1000 чел.; N0-3 - прогнозируемая численность людей 0 - 3 лет на расчетный период; Nобщ - прогнозируемая численность населения муниципального образования на расчетный период; d - коэффициент, устанавливается ОМСУ в пределах от 0,1 до 0,5 для детей в возрасте 0 - 3 лет.</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Х3-7 = N3-7 x d x 1000 / общ</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где: Х - кол-во мест для населения в возрасте 3 - 7 лет на 1000 чел.; N3-7 - прогнозируемая численность людей 3 - 7 лет на расчетный период; Nобщ - прогнозируемая численность населения муниципального образования на расчетный период; d - коэффициент, устанавливается ОМСУ в пределах от 0,65 до 0,85 для детей 3 - 7 лет.</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52" w:history="1">
              <w:r w:rsidRPr="009E6597">
                <w:rPr>
                  <w:rFonts w:ascii="Times New Roman" w:hAnsi="Times New Roman" w:cs="Times New Roman"/>
                  <w:sz w:val="24"/>
                  <w:szCs w:val="24"/>
                </w:rPr>
                <w:t>СП 42.13330.2016</w:t>
              </w:r>
            </w:hyperlink>
          </w:p>
        </w:tc>
      </w:tr>
      <w:tr w:rsidR="00D35B25" w:rsidRPr="009E6597" w:rsidTr="00D35B25">
        <w:tc>
          <w:tcPr>
            <w:tcW w:w="14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9E6597">
              <w:rPr>
                <w:rFonts w:ascii="Times New Roman" w:hAnsi="Times New Roman" w:cs="Times New Roman"/>
                <w:sz w:val="24"/>
                <w:szCs w:val="24"/>
              </w:rPr>
              <w:t>2</w:t>
            </w:r>
          </w:p>
        </w:tc>
        <w:tc>
          <w:tcPr>
            <w:tcW w:w="79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Общеобразовательная организация</w:t>
            </w:r>
          </w:p>
        </w:tc>
        <w:tc>
          <w:tcPr>
            <w:tcW w:w="70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 - во мест для детей в возрасте 7 - 18 лет,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112</w:t>
            </w:r>
          </w:p>
        </w:tc>
        <w:tc>
          <w:tcPr>
            <w:tcW w:w="48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373"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750</w:t>
            </w:r>
          </w:p>
        </w:tc>
        <w:tc>
          <w:tcPr>
            <w:tcW w:w="37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39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750</w:t>
            </w:r>
          </w:p>
        </w:tc>
        <w:tc>
          <w:tcPr>
            <w:tcW w:w="1365" w:type="pct"/>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Х7-16 = N7-16 x 1 x 1000 / общ</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где: Х - кол-во мест для населения в возрасте 7 - 16 лет на 1000 чел.; N7-16 - прогнозируемая численность людей 7 - 16 лет на расчетный период; Nобщ - прогнозируемая численность населения муниципального образования на расчетный период; 1 - доля людей в возрасте 7 - 16 лет, получающих начальное образование.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Х17-18 = N17-18 x 0,5 x 1000 / общ</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где: Х - кол-во мест для населения в возрасте 17 - 18 лет на 1000 чел.; N17-18 - прогнозируемая численность людей 17 - 18 лет на расчетный период; Nобщ - прогнозируемая численность населения муниципального образования на расчетный период; 0,5 - доля людей в возрасте 17 - 18 лет, получающих общее образование.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Пешеходная доступность, м Устанавливается в соответствии с </w:t>
            </w:r>
            <w:hyperlink r:id="rId53" w:history="1">
              <w:r w:rsidRPr="009E6597">
                <w:rPr>
                  <w:rFonts w:ascii="Times New Roman" w:hAnsi="Times New Roman" w:cs="Times New Roman"/>
                  <w:sz w:val="24"/>
                  <w:szCs w:val="24"/>
                </w:rPr>
                <w:t>Письмом</w:t>
              </w:r>
            </w:hyperlink>
            <w:r w:rsidRPr="009E6597">
              <w:rPr>
                <w:rFonts w:ascii="Times New Roman" w:hAnsi="Times New Roman" w:cs="Times New Roman"/>
                <w:sz w:val="24"/>
                <w:szCs w:val="24"/>
              </w:rPr>
              <w:t xml:space="preserve"> Минобрнауки России от 04.05.2016 N АК-950/02</w:t>
            </w:r>
          </w:p>
        </w:tc>
      </w:tr>
      <w:tr w:rsidR="00D35B25" w:rsidRPr="009E6597" w:rsidTr="00D35B25">
        <w:tc>
          <w:tcPr>
            <w:tcW w:w="14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9E6597">
              <w:rPr>
                <w:rFonts w:ascii="Times New Roman" w:hAnsi="Times New Roman" w:cs="Times New Roman"/>
                <w:sz w:val="24"/>
                <w:szCs w:val="24"/>
              </w:rPr>
              <w:t>3</w:t>
            </w:r>
          </w:p>
        </w:tc>
        <w:tc>
          <w:tcPr>
            <w:tcW w:w="79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Организация дополнительного образования</w:t>
            </w:r>
          </w:p>
        </w:tc>
        <w:tc>
          <w:tcPr>
            <w:tcW w:w="70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 - во мест для детей в возрасте 5 - 18 лет,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59</w:t>
            </w:r>
          </w:p>
        </w:tc>
        <w:tc>
          <w:tcPr>
            <w:tcW w:w="48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1500</w:t>
            </w:r>
          </w:p>
        </w:tc>
        <w:tc>
          <w:tcPr>
            <w:tcW w:w="39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w:t>
            </w:r>
          </w:p>
        </w:tc>
        <w:tc>
          <w:tcPr>
            <w:tcW w:w="1365" w:type="pct"/>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Х5-18 = N5-18 x 0,82 x 1000 / общ где: Х - кол-во мест для населения в возрасте 5 - 18 лет на 1000 чел.; N5-18 - прогнозируемая численность людей 5 - 18 лет на расчетный период; Nобщ - прогнозируемая численность населения муниципального образования на расчетный период; 0,82 - доля людей в возрасте 5 - 18 лет, получающих дополнительное образование, в объектах местного значения (согласно Нацпроекту "Образование", Федеральному проекту "Успех каждого ребенка"), отраженного в Едином </w:t>
            </w:r>
            <w:hyperlink r:id="rId54" w:history="1">
              <w:r w:rsidRPr="009E6597">
                <w:rPr>
                  <w:rFonts w:ascii="Times New Roman" w:hAnsi="Times New Roman" w:cs="Times New Roman"/>
                  <w:sz w:val="24"/>
                  <w:szCs w:val="24"/>
                </w:rPr>
                <w:t>плане</w:t>
              </w:r>
            </w:hyperlink>
            <w:r w:rsidRPr="009E6597">
              <w:rPr>
                <w:rFonts w:ascii="Times New Roman" w:hAnsi="Times New Roman" w:cs="Times New Roman"/>
                <w:sz w:val="24"/>
                <w:szCs w:val="24"/>
              </w:rPr>
              <w:t xml:space="preserve"> по достижению национальных целей развития РФ на период до 2024 года и на плановый период до 2030 года (утв. </w:t>
            </w:r>
            <w:hyperlink r:id="rId55" w:history="1">
              <w:r w:rsidRPr="009E6597">
                <w:rPr>
                  <w:rFonts w:ascii="Times New Roman" w:hAnsi="Times New Roman" w:cs="Times New Roman"/>
                  <w:sz w:val="24"/>
                  <w:szCs w:val="24"/>
                </w:rPr>
                <w:t>Распоряжением</w:t>
              </w:r>
            </w:hyperlink>
            <w:r w:rsidRPr="009E6597">
              <w:rPr>
                <w:rFonts w:ascii="Times New Roman" w:hAnsi="Times New Roman" w:cs="Times New Roman"/>
                <w:sz w:val="24"/>
                <w:szCs w:val="24"/>
              </w:rPr>
              <w:t xml:space="preserve"> Правительства РФ от 01.01.2021 N 2765-р).</w:t>
            </w:r>
          </w:p>
          <w:p w:rsidR="00D35B25"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Пешеходная доступность, м. Устанавливается в соответствии с </w:t>
            </w:r>
            <w:hyperlink r:id="rId56" w:history="1">
              <w:r w:rsidRPr="009E6597">
                <w:rPr>
                  <w:rFonts w:ascii="Times New Roman" w:hAnsi="Times New Roman" w:cs="Times New Roman"/>
                  <w:sz w:val="24"/>
                  <w:szCs w:val="24"/>
                </w:rPr>
                <w:t>Письмом</w:t>
              </w:r>
            </w:hyperlink>
            <w:r w:rsidRPr="009E6597">
              <w:rPr>
                <w:rFonts w:ascii="Times New Roman" w:hAnsi="Times New Roman" w:cs="Times New Roman"/>
                <w:sz w:val="24"/>
                <w:szCs w:val="24"/>
              </w:rPr>
              <w:t xml:space="preserve"> Минобрнауки России от 04.05.2016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АК-950/02, из расчета средней скорости ребенка 3 км/ч.</w:t>
            </w:r>
          </w:p>
          <w:p w:rsidR="00D35B25" w:rsidRPr="009E6597" w:rsidRDefault="00D35B25"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Транспортная доступность, мин. Устанавливается в соответствии с </w:t>
            </w:r>
            <w:hyperlink r:id="rId57" w:history="1">
              <w:r w:rsidRPr="009E6597">
                <w:rPr>
                  <w:rFonts w:ascii="Times New Roman" w:hAnsi="Times New Roman" w:cs="Times New Roman"/>
                  <w:sz w:val="24"/>
                  <w:szCs w:val="24"/>
                </w:rPr>
                <w:t>Письмом</w:t>
              </w:r>
            </w:hyperlink>
            <w:r w:rsidRPr="009E6597">
              <w:rPr>
                <w:rFonts w:ascii="Times New Roman" w:hAnsi="Times New Roman" w:cs="Times New Roman"/>
                <w:sz w:val="24"/>
                <w:szCs w:val="24"/>
              </w:rPr>
              <w:t xml:space="preserve"> Минобрнауки России от 04.05.2016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АК-950/02, в сельской местности показатель 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1.1.3. В области физической культуры и массового спорта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6. Предельные значения расчетных показателей в области физической культуры и массового спорта</w:t>
      </w:r>
    </w:p>
    <w:tbl>
      <w:tblPr>
        <w:tblW w:w="5000" w:type="pct"/>
        <w:tblCellMar>
          <w:top w:w="102" w:type="dxa"/>
          <w:left w:w="62" w:type="dxa"/>
          <w:bottom w:w="102" w:type="dxa"/>
          <w:right w:w="62" w:type="dxa"/>
        </w:tblCellMar>
        <w:tblLook w:val="0000"/>
      </w:tblPr>
      <w:tblGrid>
        <w:gridCol w:w="663"/>
        <w:gridCol w:w="2583"/>
        <w:gridCol w:w="1697"/>
        <w:gridCol w:w="1549"/>
        <w:gridCol w:w="1993"/>
        <w:gridCol w:w="1696"/>
        <w:gridCol w:w="1621"/>
        <w:gridCol w:w="3317"/>
      </w:tblGrid>
      <w:tr w:rsidR="00D35B25" w:rsidRPr="009E6597" w:rsidTr="00503C86">
        <w:tc>
          <w:tcPr>
            <w:tcW w:w="219"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14"/>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073"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756" w:type="pct"/>
            <w:gridSpan w:val="3"/>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097" w:type="pct"/>
            <w:vMerge w:val="restart"/>
            <w:tcBorders>
              <w:top w:val="single" w:sz="4" w:space="0" w:color="auto"/>
              <w:left w:val="single" w:sz="4" w:space="0" w:color="auto"/>
              <w:right w:val="single" w:sz="4" w:space="0" w:color="auto"/>
            </w:tcBorders>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503C86">
        <w:tc>
          <w:tcPr>
            <w:tcW w:w="219"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jc w:val="center"/>
              <w:rPr>
                <w:rFonts w:ascii="Times New Roman" w:hAnsi="Times New Roman" w:cs="Times New Roman"/>
                <w:sz w:val="24"/>
                <w:szCs w:val="24"/>
              </w:rPr>
            </w:pPr>
          </w:p>
        </w:tc>
        <w:tc>
          <w:tcPr>
            <w:tcW w:w="854"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hanging="14"/>
              <w:jc w:val="center"/>
              <w:rPr>
                <w:rFonts w:ascii="Times New Roman" w:hAnsi="Times New Roman" w:cs="Times New Roman"/>
                <w:sz w:val="24"/>
                <w:szCs w:val="24"/>
              </w:rPr>
            </w:pPr>
          </w:p>
        </w:tc>
        <w:tc>
          <w:tcPr>
            <w:tcW w:w="561"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12"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097"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097" w:type="pct"/>
            <w:vMerge/>
            <w:tcBorders>
              <w:left w:val="single" w:sz="4" w:space="0" w:color="auto"/>
              <w:right w:val="single" w:sz="4" w:space="0" w:color="auto"/>
            </w:tcBorders>
          </w:tcPr>
          <w:p w:rsidR="00D35B25" w:rsidRPr="009E6597" w:rsidRDefault="00D35B25" w:rsidP="00503C86">
            <w:pPr>
              <w:pStyle w:val="ConsPlusNormal"/>
              <w:ind w:hanging="74"/>
              <w:jc w:val="center"/>
              <w:rPr>
                <w:rFonts w:ascii="Times New Roman" w:hAnsi="Times New Roman" w:cs="Times New Roman"/>
                <w:sz w:val="24"/>
                <w:szCs w:val="24"/>
              </w:rPr>
            </w:pPr>
          </w:p>
        </w:tc>
      </w:tr>
      <w:tr w:rsidR="00D35B25" w:rsidRPr="009E6597" w:rsidTr="00503C86">
        <w:tc>
          <w:tcPr>
            <w:tcW w:w="219"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jc w:val="center"/>
              <w:rPr>
                <w:rFonts w:ascii="Times New Roman" w:hAnsi="Times New Roman" w:cs="Times New Roman"/>
                <w:sz w:val="24"/>
                <w:szCs w:val="24"/>
              </w:rPr>
            </w:pPr>
          </w:p>
        </w:tc>
        <w:tc>
          <w:tcPr>
            <w:tcW w:w="854"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hanging="14"/>
              <w:jc w:val="center"/>
              <w:rPr>
                <w:rFonts w:ascii="Times New Roman" w:hAnsi="Times New Roman" w:cs="Times New Roman"/>
                <w:sz w:val="24"/>
                <w:szCs w:val="24"/>
              </w:rPr>
            </w:pPr>
          </w:p>
        </w:tc>
        <w:tc>
          <w:tcPr>
            <w:tcW w:w="561"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hanging="6"/>
              <w:jc w:val="center"/>
              <w:rPr>
                <w:rFonts w:ascii="Times New Roman" w:hAnsi="Times New Roman" w:cs="Times New Roman"/>
                <w:sz w:val="24"/>
                <w:szCs w:val="24"/>
              </w:rPr>
            </w:pPr>
          </w:p>
        </w:tc>
        <w:tc>
          <w:tcPr>
            <w:tcW w:w="512"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hanging="6"/>
              <w:jc w:val="center"/>
              <w:rPr>
                <w:rFonts w:ascii="Times New Roman" w:hAnsi="Times New Roman" w:cs="Times New Roman"/>
                <w:sz w:val="24"/>
                <w:szCs w:val="24"/>
              </w:rPr>
            </w:pPr>
          </w:p>
        </w:tc>
        <w:tc>
          <w:tcPr>
            <w:tcW w:w="659" w:type="pct"/>
            <w:vMerge/>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hanging="74"/>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 городской местности</w:t>
            </w:r>
          </w:p>
        </w:tc>
        <w:tc>
          <w:tcPr>
            <w:tcW w:w="536"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 сельской местности</w:t>
            </w:r>
          </w:p>
        </w:tc>
        <w:tc>
          <w:tcPr>
            <w:tcW w:w="1097" w:type="pct"/>
            <w:vMerge/>
            <w:tcBorders>
              <w:left w:val="single" w:sz="4" w:space="0" w:color="auto"/>
              <w:bottom w:val="single" w:sz="4" w:space="0" w:color="auto"/>
              <w:right w:val="single" w:sz="4" w:space="0" w:color="auto"/>
            </w:tcBorders>
          </w:tcPr>
          <w:p w:rsidR="00D35B25" w:rsidRPr="009E6597" w:rsidRDefault="00D35B25" w:rsidP="00503C86">
            <w:pPr>
              <w:pStyle w:val="ConsPlusNormal"/>
              <w:ind w:hanging="74"/>
              <w:jc w:val="center"/>
              <w:rPr>
                <w:rFonts w:ascii="Times New Roman" w:hAnsi="Times New Roman" w:cs="Times New Roman"/>
                <w:sz w:val="24"/>
                <w:szCs w:val="24"/>
              </w:rPr>
            </w:pPr>
          </w:p>
        </w:tc>
      </w:tr>
      <w:tr w:rsidR="00D35B25" w:rsidRPr="009E6597" w:rsidTr="00D35B25">
        <w:tc>
          <w:tcPr>
            <w:tcW w:w="2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14"/>
              <w:rPr>
                <w:rFonts w:ascii="Times New Roman" w:hAnsi="Times New Roman" w:cs="Times New Roman"/>
                <w:sz w:val="24"/>
                <w:szCs w:val="24"/>
              </w:rPr>
            </w:pPr>
            <w:r w:rsidRPr="009E6597">
              <w:rPr>
                <w:rFonts w:ascii="Times New Roman" w:hAnsi="Times New Roman" w:cs="Times New Roman"/>
                <w:sz w:val="24"/>
                <w:szCs w:val="24"/>
              </w:rPr>
              <w:t>Площадки для занятий физической культурой и массовым спортом</w:t>
            </w:r>
          </w:p>
        </w:tc>
        <w:tc>
          <w:tcPr>
            <w:tcW w:w="56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51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0,5</w:t>
            </w:r>
          </w:p>
        </w:tc>
        <w:tc>
          <w:tcPr>
            <w:tcW w:w="65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1097"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1500</w:t>
            </w:r>
          </w:p>
        </w:tc>
        <w:tc>
          <w:tcPr>
            <w:tcW w:w="1097" w:type="pct"/>
            <w:tcBorders>
              <w:top w:val="single" w:sz="4" w:space="0" w:color="auto"/>
              <w:left w:val="single" w:sz="4" w:space="0" w:color="auto"/>
              <w:bottom w:val="single" w:sz="4" w:space="0" w:color="auto"/>
              <w:right w:val="single" w:sz="4" w:space="0" w:color="auto"/>
            </w:tcBorders>
          </w:tcPr>
          <w:p w:rsidR="00D35B25" w:rsidRPr="009E6597" w:rsidRDefault="00D35B25" w:rsidP="00503C8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58" w:history="1">
              <w:r w:rsidRPr="009E6597">
                <w:rPr>
                  <w:rFonts w:ascii="Times New Roman" w:hAnsi="Times New Roman" w:cs="Times New Roman"/>
                  <w:sz w:val="24"/>
                  <w:szCs w:val="24"/>
                </w:rPr>
                <w:t>СП 476.1325800.2020</w:t>
              </w:r>
            </w:hyperlink>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1.1.4. В области отдыха и обустройстве мест общего пользования</w:t>
      </w:r>
    </w:p>
    <w:p w:rsidR="000846C1" w:rsidRPr="009E6597" w:rsidRDefault="000846C1" w:rsidP="009E6597">
      <w:pPr>
        <w:pStyle w:val="ConsPlusNormal"/>
        <w:jc w:val="both"/>
        <w:rPr>
          <w:rFonts w:ascii="Times New Roman" w:hAnsi="Times New Roman" w:cs="Times New Roman"/>
          <w:sz w:val="24"/>
          <w:szCs w:val="24"/>
        </w:rPr>
      </w:pPr>
    </w:p>
    <w:p w:rsidR="00BF5339"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8. Предельные значения расчетных показателей в области озеленения территории</w:t>
      </w:r>
    </w:p>
    <w:p w:rsidR="00BF5339" w:rsidRPr="009E6597" w:rsidRDefault="00BF5339" w:rsidP="009E6597">
      <w:pPr>
        <w:pStyle w:val="ConsPlusNormal"/>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35"/>
        <w:gridCol w:w="2413"/>
        <w:gridCol w:w="1633"/>
        <w:gridCol w:w="1137"/>
        <w:gridCol w:w="1775"/>
        <w:gridCol w:w="2059"/>
        <w:gridCol w:w="1711"/>
        <w:gridCol w:w="3756"/>
      </w:tblGrid>
      <w:tr w:rsidR="00BF5339" w:rsidRPr="009E6597" w:rsidTr="00BF5339">
        <w:tc>
          <w:tcPr>
            <w:tcW w:w="210"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03" w:type="pct"/>
            <w:gridSpan w:val="3"/>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242" w:type="pct"/>
            <w:vMerge w:val="restart"/>
            <w:tcBorders>
              <w:top w:val="single" w:sz="4" w:space="0" w:color="auto"/>
              <w:left w:val="single" w:sz="4" w:space="0" w:color="auto"/>
              <w:right w:val="single" w:sz="4" w:space="0" w:color="auto"/>
            </w:tcBorders>
          </w:tcPr>
          <w:p w:rsidR="00BF5339" w:rsidRPr="009E6597" w:rsidRDefault="00BF5339" w:rsidP="00503C8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BF5339" w:rsidRPr="009E6597" w:rsidTr="00BF5339">
        <w:tc>
          <w:tcPr>
            <w:tcW w:w="210"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jc w:val="center"/>
              <w:rPr>
                <w:rFonts w:ascii="Times New Roman" w:hAnsi="Times New Roman" w:cs="Times New Roman"/>
                <w:sz w:val="24"/>
                <w:szCs w:val="24"/>
              </w:rPr>
            </w:pPr>
          </w:p>
        </w:tc>
        <w:tc>
          <w:tcPr>
            <w:tcW w:w="798"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ind w:firstLine="0"/>
              <w:jc w:val="center"/>
              <w:rPr>
                <w:rFonts w:ascii="Times New Roman" w:hAnsi="Times New Roman" w:cs="Times New Roman"/>
                <w:sz w:val="24"/>
                <w:szCs w:val="24"/>
              </w:rPr>
            </w:pPr>
          </w:p>
        </w:tc>
        <w:tc>
          <w:tcPr>
            <w:tcW w:w="540"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963" w:type="pct"/>
            <w:gridSpan w:val="2"/>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66"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242" w:type="pct"/>
            <w:vMerge/>
            <w:tcBorders>
              <w:left w:val="single" w:sz="4" w:space="0" w:color="auto"/>
              <w:right w:val="single" w:sz="4" w:space="0" w:color="auto"/>
            </w:tcBorders>
          </w:tcPr>
          <w:p w:rsidR="00BF5339" w:rsidRPr="009E6597" w:rsidRDefault="00BF5339" w:rsidP="00503C86">
            <w:pPr>
              <w:pStyle w:val="ConsPlusNormal"/>
              <w:ind w:firstLine="0"/>
              <w:jc w:val="center"/>
              <w:rPr>
                <w:rFonts w:ascii="Times New Roman" w:hAnsi="Times New Roman" w:cs="Times New Roman"/>
                <w:sz w:val="24"/>
                <w:szCs w:val="24"/>
              </w:rPr>
            </w:pPr>
          </w:p>
        </w:tc>
      </w:tr>
      <w:tr w:rsidR="00BF5339" w:rsidRPr="009E6597" w:rsidTr="00BF5339">
        <w:tc>
          <w:tcPr>
            <w:tcW w:w="210"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jc w:val="center"/>
              <w:rPr>
                <w:rFonts w:ascii="Times New Roman" w:hAnsi="Times New Roman" w:cs="Times New Roman"/>
                <w:sz w:val="24"/>
                <w:szCs w:val="24"/>
              </w:rPr>
            </w:pPr>
          </w:p>
        </w:tc>
        <w:tc>
          <w:tcPr>
            <w:tcW w:w="798"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ind w:firstLine="0"/>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ind w:firstLine="0"/>
              <w:jc w:val="center"/>
              <w:rPr>
                <w:rFonts w:ascii="Times New Roman" w:hAnsi="Times New Roman" w:cs="Times New Roman"/>
                <w:sz w:val="24"/>
                <w:szCs w:val="24"/>
              </w:rPr>
            </w:pPr>
          </w:p>
        </w:tc>
        <w:tc>
          <w:tcPr>
            <w:tcW w:w="376"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Малый город</w:t>
            </w:r>
          </w:p>
        </w:tc>
        <w:tc>
          <w:tcPr>
            <w:tcW w:w="587"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Сельские населенные пункты</w:t>
            </w:r>
          </w:p>
        </w:tc>
        <w:tc>
          <w:tcPr>
            <w:tcW w:w="681"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jc w:val="center"/>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jc w:val="center"/>
              <w:rPr>
                <w:rFonts w:ascii="Times New Roman" w:hAnsi="Times New Roman" w:cs="Times New Roman"/>
                <w:sz w:val="24"/>
                <w:szCs w:val="24"/>
              </w:rPr>
            </w:pPr>
          </w:p>
        </w:tc>
        <w:tc>
          <w:tcPr>
            <w:tcW w:w="1242" w:type="pct"/>
            <w:vMerge/>
            <w:tcBorders>
              <w:left w:val="single" w:sz="4" w:space="0" w:color="auto"/>
              <w:bottom w:val="single" w:sz="4" w:space="0" w:color="auto"/>
              <w:right w:val="single" w:sz="4" w:space="0" w:color="auto"/>
            </w:tcBorders>
          </w:tcPr>
          <w:p w:rsidR="00BF5339" w:rsidRPr="009E6597" w:rsidRDefault="00BF5339" w:rsidP="00503C86">
            <w:pPr>
              <w:pStyle w:val="ConsPlusNormal"/>
              <w:jc w:val="center"/>
              <w:rPr>
                <w:rFonts w:ascii="Times New Roman" w:hAnsi="Times New Roman" w:cs="Times New Roman"/>
                <w:sz w:val="24"/>
                <w:szCs w:val="24"/>
              </w:rPr>
            </w:pPr>
          </w:p>
        </w:tc>
      </w:tr>
      <w:tr w:rsidR="00BF5339" w:rsidRPr="009E6597" w:rsidTr="00503C86">
        <w:tc>
          <w:tcPr>
            <w:tcW w:w="210" w:type="pct"/>
            <w:vMerge w:val="restart"/>
            <w:tcBorders>
              <w:top w:val="single" w:sz="4" w:space="0" w:color="auto"/>
              <w:left w:val="single" w:sz="4" w:space="0" w:color="auto"/>
              <w:bottom w:val="single" w:sz="4" w:space="0" w:color="auto"/>
              <w:right w:val="single" w:sz="4" w:space="0" w:color="auto"/>
            </w:tcBorders>
          </w:tcPr>
          <w:p w:rsidR="00BF5339" w:rsidRPr="009E6597" w:rsidRDefault="00BF5339" w:rsidP="00BF533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1</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Озелененные территории общего пользования &lt;1&gt; (в т.ч. общегородские и в жилых районах, кроме придомовых озелененных территорий) &lt;2&gt;</w:t>
            </w:r>
          </w:p>
        </w:tc>
        <w:tc>
          <w:tcPr>
            <w:tcW w:w="540"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8 </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12</w:t>
            </w:r>
          </w:p>
        </w:tc>
        <w:tc>
          <w:tcPr>
            <w:tcW w:w="681"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566"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Для общегородских</w:t>
            </w:r>
          </w:p>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20 на транспорте</w:t>
            </w:r>
          </w:p>
        </w:tc>
        <w:tc>
          <w:tcPr>
            <w:tcW w:w="1242" w:type="pct"/>
            <w:vMerge w:val="restart"/>
            <w:tcBorders>
              <w:top w:val="single" w:sz="4" w:space="0" w:color="auto"/>
              <w:left w:val="single" w:sz="4" w:space="0" w:color="auto"/>
              <w:right w:val="single" w:sz="4" w:space="0" w:color="auto"/>
            </w:tcBorders>
          </w:tcPr>
          <w:p w:rsidR="00BF5339" w:rsidRPr="009E6597" w:rsidRDefault="00BF5339" w:rsidP="00503C86">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59" w:history="1">
              <w:r w:rsidRPr="009E6597">
                <w:rPr>
                  <w:rFonts w:ascii="Times New Roman" w:hAnsi="Times New Roman" w:cs="Times New Roman"/>
                  <w:sz w:val="24"/>
                  <w:szCs w:val="24"/>
                </w:rPr>
                <w:t>СП 42.13330.2016</w:t>
              </w:r>
            </w:hyperlink>
          </w:p>
        </w:tc>
      </w:tr>
      <w:tr w:rsidR="00BF5339" w:rsidRPr="009E6597" w:rsidTr="00503C86">
        <w:tc>
          <w:tcPr>
            <w:tcW w:w="210"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jc w:val="center"/>
              <w:rPr>
                <w:rFonts w:ascii="Times New Roman" w:hAnsi="Times New Roman" w:cs="Times New Roman"/>
                <w:sz w:val="24"/>
                <w:szCs w:val="24"/>
              </w:rPr>
            </w:pPr>
          </w:p>
        </w:tc>
        <w:tc>
          <w:tcPr>
            <w:tcW w:w="798"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ind w:firstLine="0"/>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ind w:firstLine="0"/>
              <w:jc w:val="center"/>
              <w:rPr>
                <w:rFonts w:ascii="Times New Roman" w:hAnsi="Times New Roman" w:cs="Times New Roman"/>
                <w:sz w:val="24"/>
                <w:szCs w:val="24"/>
              </w:rPr>
            </w:pPr>
          </w:p>
        </w:tc>
        <w:tc>
          <w:tcPr>
            <w:tcW w:w="376"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ind w:firstLine="0"/>
              <w:jc w:val="center"/>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Pr>
          <w:p w:rsidR="00BF5339" w:rsidRPr="009E6597" w:rsidRDefault="00BF5339" w:rsidP="00503C86">
            <w:pPr>
              <w:pStyle w:val="ConsPlusNormal"/>
              <w:ind w:firstLine="0"/>
              <w:jc w:val="center"/>
              <w:rPr>
                <w:rFonts w:ascii="Times New Roman" w:hAnsi="Times New Roman" w:cs="Times New Roman"/>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566"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503C86">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Для жилых районов</w:t>
            </w:r>
          </w:p>
          <w:p w:rsidR="00BF5339" w:rsidRPr="009E6597" w:rsidRDefault="00BF5339"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20 пешком</w:t>
            </w:r>
          </w:p>
        </w:tc>
        <w:tc>
          <w:tcPr>
            <w:tcW w:w="1242" w:type="pct"/>
            <w:vMerge/>
            <w:tcBorders>
              <w:left w:val="single" w:sz="4" w:space="0" w:color="auto"/>
              <w:bottom w:val="single" w:sz="4" w:space="0" w:color="auto"/>
              <w:right w:val="single" w:sz="4" w:space="0" w:color="auto"/>
            </w:tcBorders>
          </w:tcPr>
          <w:p w:rsidR="00BF5339" w:rsidRPr="009E6597" w:rsidRDefault="00BF5339" w:rsidP="00503C86">
            <w:pPr>
              <w:pStyle w:val="ConsPlusNormal"/>
              <w:ind w:firstLine="26"/>
              <w:jc w:val="center"/>
              <w:rPr>
                <w:rFonts w:ascii="Times New Roman" w:hAnsi="Times New Roman" w:cs="Times New Roman"/>
                <w:sz w:val="24"/>
                <w:szCs w:val="24"/>
              </w:rPr>
            </w:pP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9. Предельные значения расчетных показателей в области благоустройства жилых территорий</w:t>
      </w:r>
    </w:p>
    <w:tbl>
      <w:tblPr>
        <w:tblW w:w="5000" w:type="pct"/>
        <w:tblCellMar>
          <w:top w:w="102" w:type="dxa"/>
          <w:left w:w="62" w:type="dxa"/>
          <w:bottom w:w="102" w:type="dxa"/>
          <w:right w:w="62" w:type="dxa"/>
        </w:tblCellMar>
        <w:tblLook w:val="0000"/>
      </w:tblPr>
      <w:tblGrid>
        <w:gridCol w:w="709"/>
        <w:gridCol w:w="3179"/>
        <w:gridCol w:w="1839"/>
        <w:gridCol w:w="1766"/>
        <w:gridCol w:w="1978"/>
        <w:gridCol w:w="1835"/>
        <w:gridCol w:w="3813"/>
      </w:tblGrid>
      <w:tr w:rsidR="00CB27ED" w:rsidRPr="009E6597" w:rsidTr="00503C86">
        <w:tc>
          <w:tcPr>
            <w:tcW w:w="234"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1051"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192"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261" w:type="pct"/>
            <w:vMerge w:val="restart"/>
            <w:tcBorders>
              <w:top w:val="single" w:sz="4" w:space="0" w:color="auto"/>
              <w:left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CB27ED" w:rsidRPr="009E6597" w:rsidTr="00503C86">
        <w:tc>
          <w:tcPr>
            <w:tcW w:w="234"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8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5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07"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261" w:type="pct"/>
            <w:vMerge/>
            <w:tcBorders>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r>
      <w:tr w:rsidR="00CB27ED" w:rsidRPr="009E6597" w:rsidTr="00503C86">
        <w:tc>
          <w:tcPr>
            <w:tcW w:w="23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51"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Площадки для игр детей</w:t>
            </w:r>
          </w:p>
        </w:tc>
        <w:tc>
          <w:tcPr>
            <w:tcW w:w="608"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58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0,4</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1261" w:type="pct"/>
            <w:vMerge w:val="restart"/>
            <w:tcBorders>
              <w:top w:val="single" w:sz="4" w:space="0" w:color="auto"/>
              <w:left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60" w:history="1">
              <w:r w:rsidRPr="009E6597">
                <w:rPr>
                  <w:rFonts w:ascii="Times New Roman" w:hAnsi="Times New Roman" w:cs="Times New Roman"/>
                  <w:sz w:val="24"/>
                  <w:szCs w:val="24"/>
                </w:rPr>
                <w:t xml:space="preserve">Приложением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4</w:t>
              </w:r>
            </w:hyperlink>
            <w:r w:rsidRPr="009E6597">
              <w:rPr>
                <w:rFonts w:ascii="Times New Roman" w:hAnsi="Times New Roman" w:cs="Times New Roman"/>
                <w:sz w:val="24"/>
                <w:szCs w:val="24"/>
              </w:rPr>
              <w:t xml:space="preserve"> Приказа Минэкономразвития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71</w:t>
            </w:r>
          </w:p>
        </w:tc>
      </w:tr>
      <w:tr w:rsidR="00CB27ED" w:rsidRPr="009E6597" w:rsidTr="00503C86">
        <w:tc>
          <w:tcPr>
            <w:tcW w:w="23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w:t>
            </w:r>
          </w:p>
        </w:tc>
        <w:tc>
          <w:tcPr>
            <w:tcW w:w="1051"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Площадки отдыха взрослого населения</w:t>
            </w:r>
          </w:p>
        </w:tc>
        <w:tc>
          <w:tcPr>
            <w:tcW w:w="608"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58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0,1</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1261" w:type="pct"/>
            <w:vMerge/>
            <w:tcBorders>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10. Предельные значения расчетных показателей в области отдыха и обустройства мест массового отдыха населения</w:t>
      </w:r>
    </w:p>
    <w:tbl>
      <w:tblPr>
        <w:tblW w:w="5000" w:type="pct"/>
        <w:tblCellMar>
          <w:top w:w="102" w:type="dxa"/>
          <w:left w:w="62" w:type="dxa"/>
          <w:bottom w:w="102" w:type="dxa"/>
          <w:right w:w="62" w:type="dxa"/>
        </w:tblCellMar>
        <w:tblLook w:val="0000"/>
      </w:tblPr>
      <w:tblGrid>
        <w:gridCol w:w="720"/>
        <w:gridCol w:w="2591"/>
        <w:gridCol w:w="2017"/>
        <w:gridCol w:w="2591"/>
        <w:gridCol w:w="1730"/>
        <w:gridCol w:w="1872"/>
        <w:gridCol w:w="3598"/>
      </w:tblGrid>
      <w:tr w:rsidR="00CB27ED" w:rsidRPr="009E6597" w:rsidTr="00503C86">
        <w:tc>
          <w:tcPr>
            <w:tcW w:w="238"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190" w:type="pct"/>
            <w:vMerge w:val="restart"/>
            <w:tcBorders>
              <w:top w:val="single" w:sz="4" w:space="0" w:color="auto"/>
              <w:left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CB27ED" w:rsidRPr="009E6597" w:rsidTr="00503C86">
        <w:tc>
          <w:tcPr>
            <w:tcW w:w="238" w:type="pct"/>
            <w:vMerge/>
            <w:tcBorders>
              <w:top w:val="single" w:sz="4" w:space="0" w:color="auto"/>
              <w:left w:val="single" w:sz="4" w:space="0" w:color="auto"/>
              <w:bottom w:val="single" w:sz="4" w:space="0" w:color="auto"/>
              <w:right w:val="single" w:sz="4" w:space="0" w:color="auto"/>
            </w:tcBorders>
          </w:tcPr>
          <w:p w:rsidR="00CB27ED" w:rsidRPr="009E6597" w:rsidRDefault="00CB27ED" w:rsidP="00CB27ED">
            <w:pPr>
              <w:pStyle w:val="ConsPlusNormal"/>
              <w:ind w:firstLine="0"/>
              <w:jc w:val="center"/>
              <w:rPr>
                <w:rFonts w:ascii="Times New Roman" w:hAnsi="Times New Roman" w:cs="Times New Roman"/>
                <w:sz w:val="24"/>
                <w:szCs w:val="24"/>
              </w:rPr>
            </w:pPr>
          </w:p>
        </w:tc>
        <w:tc>
          <w:tcPr>
            <w:tcW w:w="857"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57"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5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1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190" w:type="pct"/>
            <w:vMerge/>
            <w:tcBorders>
              <w:left w:val="single" w:sz="4" w:space="0" w:color="auto"/>
              <w:bottom w:val="single" w:sz="4" w:space="0" w:color="auto"/>
              <w:right w:val="single" w:sz="4" w:space="0" w:color="auto"/>
            </w:tcBorders>
          </w:tcPr>
          <w:p w:rsidR="00CB27ED" w:rsidRPr="009E6597" w:rsidRDefault="00CB27ED" w:rsidP="00503C86">
            <w:pPr>
              <w:pStyle w:val="ConsPlusNormal"/>
              <w:ind w:hanging="6"/>
              <w:jc w:val="center"/>
              <w:rPr>
                <w:rFonts w:ascii="Times New Roman" w:hAnsi="Times New Roman" w:cs="Times New Roman"/>
                <w:sz w:val="24"/>
                <w:szCs w:val="24"/>
              </w:rPr>
            </w:pPr>
          </w:p>
        </w:tc>
      </w:tr>
      <w:tr w:rsidR="00CB27ED" w:rsidRPr="009E6597" w:rsidTr="00CB27ED">
        <w:tc>
          <w:tcPr>
            <w:tcW w:w="238"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7"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Общественная уборная в местах массового пребывания людей</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Нормы обеспеченности и доступности к объектам устанавливать: в правилах благоустройства территории муниципальных образований или иных стандартах и правилах, утверждаемых органом местного самоуправления</w:t>
            </w:r>
          </w:p>
        </w:tc>
        <w:tc>
          <w:tcPr>
            <w:tcW w:w="1190" w:type="pct"/>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61" w:history="1">
              <w:r w:rsidRPr="009E6597">
                <w:rPr>
                  <w:rFonts w:ascii="Times New Roman" w:hAnsi="Times New Roman" w:cs="Times New Roman"/>
                  <w:sz w:val="24"/>
                  <w:szCs w:val="24"/>
                </w:rPr>
                <w:t xml:space="preserve">Приложением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4</w:t>
              </w:r>
            </w:hyperlink>
            <w:r w:rsidRPr="009E6597">
              <w:rPr>
                <w:rFonts w:ascii="Times New Roman" w:hAnsi="Times New Roman" w:cs="Times New Roman"/>
                <w:sz w:val="24"/>
                <w:szCs w:val="24"/>
              </w:rPr>
              <w:t xml:space="preserve"> Приказа Минэкономразвития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71</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1.1.5. В области культуры и искусства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11. Предельные значения расчетных показателей в области культуры и искусства</w:t>
      </w:r>
    </w:p>
    <w:tbl>
      <w:tblPr>
        <w:tblW w:w="5000" w:type="pct"/>
        <w:tblCellMar>
          <w:top w:w="102" w:type="dxa"/>
          <w:left w:w="62" w:type="dxa"/>
          <w:bottom w:w="102" w:type="dxa"/>
          <w:right w:w="62" w:type="dxa"/>
        </w:tblCellMar>
        <w:tblLook w:val="0000"/>
      </w:tblPr>
      <w:tblGrid>
        <w:gridCol w:w="448"/>
        <w:gridCol w:w="1618"/>
        <w:gridCol w:w="2071"/>
        <w:gridCol w:w="1820"/>
        <w:gridCol w:w="2035"/>
        <w:gridCol w:w="1125"/>
        <w:gridCol w:w="1935"/>
        <w:gridCol w:w="1086"/>
        <w:gridCol w:w="2981"/>
      </w:tblGrid>
      <w:tr w:rsidR="00CB27ED" w:rsidRPr="009E6597" w:rsidTr="00503C86">
        <w:tc>
          <w:tcPr>
            <w:tcW w:w="148"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5"/>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Административно-территориальный уровень</w:t>
            </w:r>
          </w:p>
        </w:tc>
        <w:tc>
          <w:tcPr>
            <w:tcW w:w="1647" w:type="pct"/>
            <w:gridSpan w:val="3"/>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999"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986" w:type="pct"/>
            <w:vMerge w:val="restart"/>
            <w:tcBorders>
              <w:top w:val="single" w:sz="4" w:space="0" w:color="auto"/>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CB27ED" w:rsidRPr="009E6597" w:rsidTr="00CB27E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986" w:type="pct"/>
            <w:vMerge/>
            <w:tcBorders>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1</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5"/>
              <w:rPr>
                <w:rFonts w:ascii="Times New Roman" w:hAnsi="Times New Roman" w:cs="Times New Roman"/>
                <w:sz w:val="24"/>
                <w:szCs w:val="24"/>
              </w:rPr>
            </w:pPr>
            <w:r w:rsidRPr="009E6597">
              <w:rPr>
                <w:rFonts w:ascii="Times New Roman" w:hAnsi="Times New Roman" w:cs="Times New Roman"/>
                <w:sz w:val="24"/>
                <w:szCs w:val="24"/>
              </w:rPr>
              <w:t>Библиотека, ее филиал</w:t>
            </w:r>
          </w:p>
        </w:tc>
        <w:tc>
          <w:tcPr>
            <w:tcW w:w="685"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Городской округ</w:t>
            </w: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40</w:t>
            </w:r>
          </w:p>
        </w:tc>
        <w:tc>
          <w:tcPr>
            <w:tcW w:w="986" w:type="pct"/>
            <w:vMerge w:val="restart"/>
            <w:tcBorders>
              <w:top w:val="single" w:sz="4" w:space="0" w:color="auto"/>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62" w:history="1">
              <w:r w:rsidRPr="009E6597">
                <w:rPr>
                  <w:rFonts w:ascii="Times New Roman" w:hAnsi="Times New Roman" w:cs="Times New Roman"/>
                  <w:sz w:val="24"/>
                  <w:szCs w:val="24"/>
                </w:rPr>
                <w:t>Постановлением</w:t>
              </w:r>
            </w:hyperlink>
            <w:r w:rsidRPr="009E6597">
              <w:rPr>
                <w:rFonts w:ascii="Times New Roman" w:hAnsi="Times New Roman" w:cs="Times New Roman"/>
                <w:sz w:val="24"/>
                <w:szCs w:val="24"/>
              </w:rPr>
              <w:t xml:space="preserve"> Правительства Свердловской области от 29.12.2017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w:t>
            </w:r>
            <w:r>
              <w:rPr>
                <w:rFonts w:ascii="Times New Roman" w:hAnsi="Times New Roman" w:cs="Times New Roman"/>
                <w:sz w:val="24"/>
                <w:szCs w:val="24"/>
              </w:rPr>
              <w:t>ское поселение</w:t>
            </w:r>
          </w:p>
        </w:tc>
        <w:tc>
          <w:tcPr>
            <w:tcW w:w="1275" w:type="pct"/>
            <w:gridSpan w:val="2"/>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372"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Pr>
                <w:rFonts w:ascii="Times New Roman" w:hAnsi="Times New Roman" w:cs="Times New Roman"/>
                <w:sz w:val="24"/>
                <w:szCs w:val="24"/>
              </w:rPr>
              <w:t>6</w:t>
            </w:r>
            <w:r w:rsidRPr="009E6597">
              <w:rPr>
                <w:rFonts w:ascii="Times New Roman" w:hAnsi="Times New Roman" w:cs="Times New Roman"/>
                <w:sz w:val="24"/>
                <w:szCs w:val="24"/>
              </w:rPr>
              <w:t>0</w:t>
            </w:r>
          </w:p>
        </w:tc>
        <w:tc>
          <w:tcPr>
            <w:tcW w:w="986" w:type="pct"/>
            <w:vMerge/>
            <w:tcBorders>
              <w:left w:val="single" w:sz="4" w:space="0" w:color="auto"/>
              <w:right w:val="single" w:sz="4" w:space="0" w:color="auto"/>
            </w:tcBorders>
          </w:tcPr>
          <w:p w:rsidR="00CB27ED" w:rsidRDefault="00CB27ED" w:rsidP="00CB27ED">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1275" w:type="pct"/>
            <w:gridSpan w:val="2"/>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Сельская местность</w:t>
            </w: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административный центр сельского поселения</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филиалов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9E6597">
              <w:rPr>
                <w:rFonts w:ascii="Times New Roman" w:hAnsi="Times New Roman" w:cs="Times New Roman"/>
                <w:sz w:val="24"/>
                <w:szCs w:val="24"/>
              </w:rPr>
              <w:t>2</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5"/>
              <w:rPr>
                <w:rFonts w:ascii="Times New Roman" w:hAnsi="Times New Roman" w:cs="Times New Roman"/>
                <w:sz w:val="24"/>
                <w:szCs w:val="24"/>
              </w:rPr>
            </w:pPr>
            <w:r w:rsidRPr="009E6597">
              <w:rPr>
                <w:rFonts w:ascii="Times New Roman" w:hAnsi="Times New Roman" w:cs="Times New Roman"/>
                <w:sz w:val="24"/>
                <w:szCs w:val="24"/>
              </w:rPr>
              <w:t>Объект культурно-досугового (клубного) типа</w:t>
            </w: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Городской округ</w:t>
            </w: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500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40</w:t>
            </w: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100 до 500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до 100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городской округ</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w:t>
            </w:r>
            <w:r>
              <w:rPr>
                <w:rFonts w:ascii="Times New Roman" w:hAnsi="Times New Roman" w:cs="Times New Roman"/>
                <w:sz w:val="24"/>
                <w:szCs w:val="24"/>
              </w:rPr>
              <w:t>ское поселение</w:t>
            </w: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25 до 100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25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до 25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до 10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город</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Сельская местность</w:t>
            </w: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административный центр сельского поселения</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r w:rsidR="00CB27ED" w:rsidRPr="009E6597" w:rsidTr="00503C86">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503C86">
            <w:pPr>
              <w:pStyle w:val="ConsPlusNormal"/>
              <w:ind w:firstLine="0"/>
              <w:jc w:val="center"/>
              <w:rPr>
                <w:rFonts w:ascii="Times New Roman" w:hAnsi="Times New Roman" w:cs="Times New Roman"/>
                <w:sz w:val="24"/>
                <w:szCs w:val="24"/>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филиалов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503C86">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bottom w:val="single" w:sz="4" w:space="0" w:color="auto"/>
              <w:right w:val="single" w:sz="4" w:space="0" w:color="auto"/>
            </w:tcBorders>
          </w:tcPr>
          <w:p w:rsidR="00CB27ED" w:rsidRPr="009E6597" w:rsidRDefault="00CB27ED" w:rsidP="00503C86">
            <w:pPr>
              <w:pStyle w:val="ConsPlusNormal"/>
              <w:ind w:hanging="37"/>
              <w:jc w:val="center"/>
              <w:rPr>
                <w:rFonts w:ascii="Times New Roman" w:hAnsi="Times New Roman" w:cs="Times New Roman"/>
                <w:sz w:val="24"/>
                <w:szCs w:val="24"/>
              </w:rPr>
            </w:pPr>
          </w:p>
        </w:tc>
      </w:tr>
    </w:tbl>
    <w:p w:rsidR="000846C1" w:rsidRPr="009E6597" w:rsidRDefault="000846C1" w:rsidP="009E6597">
      <w:pPr>
        <w:pStyle w:val="ConsPlusNormal"/>
        <w:jc w:val="both"/>
        <w:rPr>
          <w:rFonts w:ascii="Times New Roman" w:hAnsi="Times New Roman" w:cs="Times New Roman"/>
          <w:sz w:val="24"/>
          <w:szCs w:val="24"/>
        </w:rPr>
      </w:pPr>
    </w:p>
    <w:p w:rsidR="000846C1" w:rsidRDefault="000846C1"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p w:rsidR="00442A77" w:rsidRPr="009E6597" w:rsidRDefault="00442A77" w:rsidP="009E6597">
      <w:pPr>
        <w:pStyle w:val="ConsPlusNormal"/>
        <w:jc w:val="both"/>
        <w:rPr>
          <w:rFonts w:ascii="Times New Roman" w:hAnsi="Times New Roman" w:cs="Times New Roman"/>
          <w:sz w:val="24"/>
          <w:szCs w:val="24"/>
        </w:rPr>
      </w:pPr>
    </w:p>
    <w:p w:rsidR="00CB27ED" w:rsidRDefault="00CB27ED" w:rsidP="009E6597">
      <w:pPr>
        <w:pStyle w:val="ConsPlusNormal"/>
        <w:ind w:firstLine="540"/>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1.1.6. В области содержания мест захоронения, организации ритуальных услуг</w:t>
      </w:r>
    </w:p>
    <w:p w:rsidR="000846C1" w:rsidRPr="00CB27ED" w:rsidRDefault="000846C1" w:rsidP="009E6597">
      <w:pPr>
        <w:pStyle w:val="ConsPlusNormal"/>
        <w:jc w:val="both"/>
        <w:rPr>
          <w:rFonts w:ascii="Times New Roman" w:hAnsi="Times New Roman" w:cs="Times New Roman"/>
          <w:b/>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12. Предельные значения расчетных показателей в области содержания мест захоронения, организации ритуальных услуг</w:t>
      </w:r>
    </w:p>
    <w:tbl>
      <w:tblPr>
        <w:tblW w:w="5000" w:type="pct"/>
        <w:tblCellMar>
          <w:top w:w="102" w:type="dxa"/>
          <w:left w:w="62" w:type="dxa"/>
          <w:bottom w:w="102" w:type="dxa"/>
          <w:right w:w="62" w:type="dxa"/>
        </w:tblCellMar>
        <w:tblLook w:val="0000"/>
      </w:tblPr>
      <w:tblGrid>
        <w:gridCol w:w="710"/>
        <w:gridCol w:w="2271"/>
        <w:gridCol w:w="2909"/>
        <w:gridCol w:w="1705"/>
        <w:gridCol w:w="1917"/>
        <w:gridCol w:w="1845"/>
        <w:gridCol w:w="3762"/>
      </w:tblGrid>
      <w:tr w:rsidR="00442A77" w:rsidRPr="009E6597" w:rsidTr="00503C86">
        <w:tc>
          <w:tcPr>
            <w:tcW w:w="235"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244" w:type="pct"/>
            <w:vMerge w:val="restart"/>
            <w:tcBorders>
              <w:top w:val="single" w:sz="4" w:space="0" w:color="auto"/>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442A77" w:rsidRPr="009E6597" w:rsidTr="00503C86">
        <w:tc>
          <w:tcPr>
            <w:tcW w:w="235"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jc w:val="center"/>
              <w:rPr>
                <w:rFonts w:ascii="Times New Roman" w:hAnsi="Times New Roman" w:cs="Times New Roman"/>
                <w:sz w:val="24"/>
                <w:szCs w:val="24"/>
              </w:rPr>
            </w:pPr>
          </w:p>
        </w:tc>
        <w:tc>
          <w:tcPr>
            <w:tcW w:w="75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6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3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10"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244" w:type="pct"/>
            <w:vMerge/>
            <w:tcBorders>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442A77">
        <w:tc>
          <w:tcPr>
            <w:tcW w:w="235"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75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Кладбище традиционного и смешанного захоронения</w:t>
            </w:r>
          </w:p>
        </w:tc>
        <w:tc>
          <w:tcPr>
            <w:tcW w:w="962"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га на 1000 умерших</w:t>
            </w:r>
          </w:p>
        </w:tc>
        <w:tc>
          <w:tcPr>
            <w:tcW w:w="56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0,5</w:t>
            </w: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1244" w:type="pct"/>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hanging="17"/>
              <w:rPr>
                <w:rFonts w:ascii="Times New Roman" w:hAnsi="Times New Roman" w:cs="Times New Roman"/>
                <w:sz w:val="24"/>
                <w:szCs w:val="24"/>
              </w:rPr>
            </w:pPr>
            <w:r w:rsidRPr="009E6597">
              <w:rPr>
                <w:rFonts w:ascii="Times New Roman" w:hAnsi="Times New Roman" w:cs="Times New Roman"/>
                <w:sz w:val="24"/>
                <w:szCs w:val="24"/>
              </w:rPr>
              <w:t>Устанавливается из расчета 4 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умершего с учетом озеленения, которое должно составлять не менее 20% от общей площади кладбища.</w:t>
            </w:r>
          </w:p>
          <w:p w:rsidR="00442A77" w:rsidRPr="009E6597" w:rsidRDefault="00442A77" w:rsidP="00442A77">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не нормируется</w:t>
            </w:r>
          </w:p>
        </w:tc>
      </w:tr>
      <w:tr w:rsidR="00442A77" w:rsidRPr="009E6597" w:rsidTr="00442A77">
        <w:tc>
          <w:tcPr>
            <w:tcW w:w="235"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w:t>
            </w:r>
          </w:p>
        </w:tc>
        <w:tc>
          <w:tcPr>
            <w:tcW w:w="75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Крематорий</w:t>
            </w:r>
          </w:p>
        </w:tc>
        <w:tc>
          <w:tcPr>
            <w:tcW w:w="962"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поселение с численностью более 300 тыс. чел.</w:t>
            </w:r>
          </w:p>
        </w:tc>
        <w:tc>
          <w:tcPr>
            <w:tcW w:w="56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1244" w:type="pct"/>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hanging="17"/>
              <w:rPr>
                <w:rFonts w:ascii="Times New Roman" w:hAnsi="Times New Roman" w:cs="Times New Roman"/>
                <w:sz w:val="24"/>
                <w:szCs w:val="24"/>
              </w:rPr>
            </w:pPr>
            <w:r w:rsidRPr="009E6597">
              <w:rPr>
                <w:rFonts w:ascii="Times New Roman" w:hAnsi="Times New Roman" w:cs="Times New Roman"/>
                <w:sz w:val="24"/>
                <w:szCs w:val="24"/>
              </w:rPr>
              <w:t>Устанавливается исходя из существующей системы расселения, на территории Свердловской области с учетом обеспечения жителей Свердловской области организацией ритуальных услуг.</w:t>
            </w:r>
          </w:p>
          <w:p w:rsidR="00442A77" w:rsidRPr="009E6597" w:rsidRDefault="00442A77" w:rsidP="00442A77">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1.1.7. В области услуг связи, общественного питания, торговли и бытового обслуживания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13. Предельные значения расчетных показателей в области услуг связи, общественного питания, торговли и бытового обслуживания</w:t>
      </w:r>
    </w:p>
    <w:p w:rsidR="000846C1" w:rsidRDefault="000846C1"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80"/>
        <w:gridCol w:w="2402"/>
        <w:gridCol w:w="1450"/>
        <w:gridCol w:w="2120"/>
        <w:gridCol w:w="2120"/>
        <w:gridCol w:w="2120"/>
        <w:gridCol w:w="4327"/>
      </w:tblGrid>
      <w:tr w:rsidR="00442A77" w:rsidRPr="009E6597" w:rsidTr="00503C86">
        <w:tc>
          <w:tcPr>
            <w:tcW w:w="192"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N п/п</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402"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431" w:type="pct"/>
            <w:vMerge w:val="restart"/>
            <w:tcBorders>
              <w:top w:val="single" w:sz="4" w:space="0" w:color="auto"/>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431" w:type="pct"/>
            <w:vMerge/>
            <w:tcBorders>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Магазины:</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Pr="009E6597">
              <w:rPr>
                <w:rFonts w:ascii="Times New Roman" w:hAnsi="Times New Roman" w:cs="Times New Roman"/>
                <w:sz w:val="24"/>
                <w:szCs w:val="24"/>
              </w:rPr>
              <w:t>00</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val="restart"/>
            <w:tcBorders>
              <w:top w:val="single" w:sz="4" w:space="0" w:color="auto"/>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63" w:history="1">
              <w:r w:rsidRPr="009E6597">
                <w:rPr>
                  <w:rFonts w:ascii="Times New Roman" w:hAnsi="Times New Roman" w:cs="Times New Roman"/>
                  <w:sz w:val="24"/>
                  <w:szCs w:val="24"/>
                </w:rPr>
                <w:t>Постановлением</w:t>
              </w:r>
            </w:hyperlink>
            <w:r w:rsidRPr="009E6597">
              <w:rPr>
                <w:rFonts w:ascii="Times New Roman" w:hAnsi="Times New Roman" w:cs="Times New Roman"/>
                <w:sz w:val="24"/>
                <w:szCs w:val="24"/>
              </w:rPr>
              <w:t xml:space="preserve">  Правительства РФ от 5 мая 2023 г. </w:t>
            </w:r>
            <w:r w:rsidR="00503C86">
              <w:rPr>
                <w:rFonts w:ascii="Times New Roman" w:hAnsi="Times New Roman" w:cs="Times New Roman"/>
                <w:sz w:val="24"/>
                <w:szCs w:val="24"/>
              </w:rPr>
              <w:t>№</w:t>
            </w:r>
            <w:r w:rsidRPr="009E6597">
              <w:rPr>
                <w:rFonts w:ascii="Times New Roman" w:hAnsi="Times New Roman" w:cs="Times New Roman"/>
                <w:sz w:val="24"/>
                <w:szCs w:val="24"/>
              </w:rPr>
              <w:t xml:space="preserve"> 704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w:t>
            </w:r>
          </w:p>
        </w:tc>
      </w:tr>
      <w:tr w:rsidR="00442A77" w:rsidRPr="009E6597" w:rsidTr="00503C86">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1431" w:type="pct"/>
            <w:vMerge/>
            <w:tcBorders>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продовольственных товаров</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tcBorders>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1431" w:type="pct"/>
            <w:vMerge/>
            <w:tcBorders>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непродовольственных товаров</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00</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tcBorders>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1431" w:type="pct"/>
            <w:vMerge/>
            <w:tcBorders>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Рыночные комплексы</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tcBorders>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1431" w:type="pct"/>
            <w:vMerge/>
            <w:tcBorders>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3</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Предприятия общественного питания</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мест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tcBorders>
              <w:left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503C86">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c>
          <w:tcPr>
            <w:tcW w:w="1431" w:type="pct"/>
            <w:vMerge/>
            <w:tcBorders>
              <w:left w:val="single" w:sz="4" w:space="0" w:color="auto"/>
              <w:bottom w:val="single" w:sz="4" w:space="0" w:color="auto"/>
              <w:right w:val="single" w:sz="4" w:space="0" w:color="auto"/>
            </w:tcBorders>
          </w:tcPr>
          <w:p w:rsidR="00442A77" w:rsidRPr="009E6597" w:rsidRDefault="00442A77" w:rsidP="00503C86">
            <w:pPr>
              <w:pStyle w:val="ConsPlusNormal"/>
              <w:ind w:firstLine="0"/>
              <w:jc w:val="center"/>
              <w:rPr>
                <w:rFonts w:ascii="Times New Roman" w:hAnsi="Times New Roman" w:cs="Times New Roman"/>
                <w:sz w:val="24"/>
                <w:szCs w:val="24"/>
              </w:rPr>
            </w:pPr>
          </w:p>
        </w:tc>
      </w:tr>
      <w:tr w:rsidR="00442A77" w:rsidRPr="009E6597" w:rsidTr="00442A77">
        <w:tc>
          <w:tcPr>
            <w:tcW w:w="192"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4</w:t>
            </w:r>
          </w:p>
        </w:tc>
        <w:tc>
          <w:tcPr>
            <w:tcW w:w="79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Объекты экстренной телефонной связи</w:t>
            </w:r>
          </w:p>
        </w:tc>
        <w:tc>
          <w:tcPr>
            <w:tcW w:w="480"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1000 км</w:t>
            </w:r>
            <w:r w:rsidRPr="009E6597">
              <w:rPr>
                <w:rFonts w:ascii="Times New Roman" w:hAnsi="Times New Roman" w:cs="Times New Roman"/>
                <w:sz w:val="24"/>
                <w:szCs w:val="24"/>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Не менее одного объекта </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503C8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установлена, рекомендуется не более 15 мин.</w:t>
            </w:r>
          </w:p>
        </w:tc>
        <w:tc>
          <w:tcPr>
            <w:tcW w:w="1431" w:type="pct"/>
            <w:tcBorders>
              <w:top w:val="single" w:sz="4" w:space="0" w:color="auto"/>
              <w:left w:val="single" w:sz="4" w:space="0" w:color="auto"/>
              <w:bottom w:val="single" w:sz="4" w:space="0" w:color="auto"/>
              <w:right w:val="single" w:sz="4" w:space="0" w:color="auto"/>
            </w:tcBorders>
          </w:tcPr>
          <w:p w:rsidR="00442A77" w:rsidRPr="009E6597" w:rsidRDefault="002A1BBF" w:rsidP="00503C86">
            <w:pPr>
              <w:pStyle w:val="ConsPlusNormal"/>
              <w:ind w:firstLine="0"/>
              <w:jc w:val="center"/>
              <w:rPr>
                <w:rFonts w:ascii="Times New Roman" w:hAnsi="Times New Roman" w:cs="Times New Roman"/>
                <w:sz w:val="24"/>
                <w:szCs w:val="24"/>
              </w:rPr>
            </w:pPr>
            <w:hyperlink r:id="rId64" w:history="1">
              <w:r w:rsidR="00442A77" w:rsidRPr="009E6597">
                <w:rPr>
                  <w:rFonts w:ascii="Times New Roman" w:hAnsi="Times New Roman" w:cs="Times New Roman"/>
                  <w:sz w:val="24"/>
                  <w:szCs w:val="24"/>
                </w:rPr>
                <w:t>Приказ</w:t>
              </w:r>
            </w:hyperlink>
            <w:r w:rsidR="00442A77" w:rsidRPr="009E6597">
              <w:rPr>
                <w:rFonts w:ascii="Times New Roman" w:hAnsi="Times New Roman" w:cs="Times New Roman"/>
                <w:sz w:val="24"/>
                <w:szCs w:val="24"/>
              </w:rPr>
              <w:t xml:space="preserve"> Минэкономразвития России от 15.02.2021 </w:t>
            </w:r>
            <w:r w:rsidR="00503C86">
              <w:rPr>
                <w:rFonts w:ascii="Times New Roman" w:hAnsi="Times New Roman" w:cs="Times New Roman"/>
                <w:sz w:val="24"/>
                <w:szCs w:val="24"/>
              </w:rPr>
              <w:t>№</w:t>
            </w:r>
            <w:r w:rsidR="00442A77" w:rsidRPr="009E6597">
              <w:rPr>
                <w:rFonts w:ascii="Times New Roman" w:hAnsi="Times New Roman" w:cs="Times New Roman"/>
                <w:sz w:val="24"/>
                <w:szCs w:val="24"/>
              </w:rPr>
              <w:t xml:space="preserve"> 71 "Об утверждении Методических рекомендаций по подготовке нормативов градостроительного проектирования"</w:t>
            </w:r>
          </w:p>
        </w:tc>
      </w:tr>
    </w:tbl>
    <w:p w:rsidR="00442A77" w:rsidRPr="009E6597" w:rsidRDefault="00442A77" w:rsidP="009E6597">
      <w:pPr>
        <w:pStyle w:val="ConsPlusNormal"/>
        <w:jc w:val="both"/>
        <w:rPr>
          <w:rFonts w:ascii="Times New Roman" w:hAnsi="Times New Roman" w:cs="Times New Roman"/>
          <w:sz w:val="24"/>
          <w:szCs w:val="24"/>
        </w:rPr>
      </w:pPr>
    </w:p>
    <w:bookmarkEnd w:id="0"/>
    <w:p w:rsidR="000846C1" w:rsidRPr="009E6597" w:rsidRDefault="000846C1" w:rsidP="009E6597">
      <w:pPr>
        <w:pStyle w:val="aa"/>
        <w:ind w:right="-1" w:firstLine="709"/>
        <w:jc w:val="center"/>
        <w:rPr>
          <w:rFonts w:ascii="Times New Roman" w:hAnsi="Times New Roman"/>
          <w:b/>
          <w:sz w:val="24"/>
          <w:szCs w:val="24"/>
        </w:rPr>
      </w:pPr>
    </w:p>
    <w:sectPr w:rsidR="000846C1" w:rsidRPr="009E6597" w:rsidSect="00253D12">
      <w:pgSz w:w="16838" w:h="11906" w:orient="landscape"/>
      <w:pgMar w:top="567" w:right="70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CE" w:rsidRDefault="00CE24CE" w:rsidP="001A0C20">
      <w:r>
        <w:separator/>
      </w:r>
    </w:p>
  </w:endnote>
  <w:endnote w:type="continuationSeparator" w:id="1">
    <w:p w:rsidR="00CE24CE" w:rsidRDefault="00CE24CE" w:rsidP="001A0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Pr="009E6597" w:rsidRDefault="00503C86" w:rsidP="009E6597">
    <w:pPr>
      <w:pStyle w:val="af2"/>
      <w:rPr>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Pr="009E6597" w:rsidRDefault="00503C86" w:rsidP="009E6597">
    <w:pPr>
      <w:pStyle w:val="af2"/>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Pr="009E6597" w:rsidRDefault="00503C86" w:rsidP="009E6597">
    <w:pPr>
      <w:pStyle w:val="af2"/>
      <w:rPr>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Pr="000846C1" w:rsidRDefault="00503C86" w:rsidP="000846C1">
    <w:pPr>
      <w:pStyle w:val="af2"/>
      <w:rPr>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Default="00503C86">
    <w:pPr>
      <w:pStyle w:val="ConsPlusNormal"/>
      <w:pBdr>
        <w:bottom w:val="single" w:sz="12" w:space="0" w:color="auto"/>
      </w:pBdr>
      <w:jc w:val="cente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Default="00503C8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CE" w:rsidRDefault="00CE24CE" w:rsidP="001A0C20">
      <w:r>
        <w:separator/>
      </w:r>
    </w:p>
  </w:footnote>
  <w:footnote w:type="continuationSeparator" w:id="1">
    <w:p w:rsidR="00CE24CE" w:rsidRDefault="00CE24CE" w:rsidP="001A0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71152"/>
      <w:docPartObj>
        <w:docPartGallery w:val="Page Numbers (Top of Page)"/>
        <w:docPartUnique/>
      </w:docPartObj>
    </w:sdtPr>
    <w:sdtContent>
      <w:p w:rsidR="00503C86" w:rsidRDefault="00503C86">
        <w:pPr>
          <w:pStyle w:val="af0"/>
          <w:jc w:val="center"/>
        </w:pPr>
      </w:p>
      <w:p w:rsidR="00503C86" w:rsidRDefault="00503C86">
        <w:pPr>
          <w:pStyle w:val="af0"/>
          <w:jc w:val="center"/>
        </w:pPr>
        <w:r>
          <w:t xml:space="preserve">                                                                    </w:t>
        </w:r>
        <w:fldSimple w:instr=" PAGE   \* MERGEFORMAT ">
          <w:r w:rsidR="00D11C77">
            <w:rPr>
              <w:noProof/>
            </w:rPr>
            <w:t>6</w:t>
          </w:r>
        </w:fldSimple>
      </w:p>
    </w:sdtContent>
  </w:sdt>
  <w:p w:rsidR="00503C86" w:rsidRDefault="00503C86" w:rsidP="00503C86">
    <w:pPr>
      <w:pStyle w:val="ConsPlusNormal"/>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Default="00503C86">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Default="00503C86">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Default="00503C86">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Default="00503C86">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Default="00503C86">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86" w:rsidRDefault="00503C86">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0035A"/>
    <w:multiLevelType w:val="hybridMultilevel"/>
    <w:tmpl w:val="43F21684"/>
    <w:lvl w:ilvl="0" w:tplc="260027C4">
      <w:start w:val="1"/>
      <w:numFmt w:val="decimal"/>
      <w:lvlText w:val="%1."/>
      <w:lvlJc w:val="left"/>
      <w:pPr>
        <w:tabs>
          <w:tab w:val="num" w:pos="1991"/>
        </w:tabs>
        <w:ind w:left="1991" w:hanging="885"/>
      </w:pPr>
      <w:rPr>
        <w:rFonts w:ascii="Times New Roman" w:eastAsia="Times New Roman" w:hAnsi="Times New Roman" w:cs="Times New Roman"/>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4">
    <w:nsid w:val="1552202D"/>
    <w:multiLevelType w:val="hybridMultilevel"/>
    <w:tmpl w:val="76A64A12"/>
    <w:lvl w:ilvl="0" w:tplc="2056CEF0">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1BEE2BE2"/>
    <w:multiLevelType w:val="hybridMultilevel"/>
    <w:tmpl w:val="648CE94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A3597"/>
    <w:multiLevelType w:val="hybridMultilevel"/>
    <w:tmpl w:val="9FD09540"/>
    <w:lvl w:ilvl="0" w:tplc="FB1C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3B46F7"/>
    <w:multiLevelType w:val="hybridMultilevel"/>
    <w:tmpl w:val="464AEB4C"/>
    <w:lvl w:ilvl="0" w:tplc="60DC6B38">
      <w:start w:val="2"/>
      <w:numFmt w:val="decimal"/>
      <w:lvlText w:val="%1)"/>
      <w:lvlJc w:val="left"/>
      <w:pPr>
        <w:tabs>
          <w:tab w:val="num" w:pos="1095"/>
        </w:tabs>
        <w:ind w:left="1095" w:hanging="375"/>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39C5EDE"/>
    <w:multiLevelType w:val="hybridMultilevel"/>
    <w:tmpl w:val="723CD692"/>
    <w:lvl w:ilvl="0" w:tplc="49525F4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0C371E"/>
    <w:multiLevelType w:val="hybridMultilevel"/>
    <w:tmpl w:val="5018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8"/>
  </w:num>
  <w:num w:numId="8">
    <w:abstractNumId w:val="5"/>
  </w:num>
  <w:num w:numId="9">
    <w:abstractNumId w:val="1"/>
  </w:num>
  <w:num w:numId="10">
    <w:abstractNumId w:val="11"/>
  </w:num>
  <w:num w:numId="11">
    <w:abstractNumId w:val="7"/>
  </w:num>
  <w:num w:numId="12">
    <w:abstractNumId w:val="2"/>
  </w:num>
  <w:num w:numId="13">
    <w:abstractNumId w:val="0"/>
  </w:num>
  <w:num w:numId="14">
    <w:abstractNumId w:val="12"/>
  </w:num>
  <w:num w:numId="15">
    <w:abstractNumId w:val="6"/>
  </w:num>
  <w:num w:numId="16">
    <w:abstractNumId w:val="10"/>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4E30DE"/>
    <w:rsid w:val="00006E79"/>
    <w:rsid w:val="00010794"/>
    <w:rsid w:val="0001758B"/>
    <w:rsid w:val="00024EB6"/>
    <w:rsid w:val="000325DF"/>
    <w:rsid w:val="000450B9"/>
    <w:rsid w:val="00052606"/>
    <w:rsid w:val="00054A0F"/>
    <w:rsid w:val="000566D8"/>
    <w:rsid w:val="0006192A"/>
    <w:rsid w:val="00066F40"/>
    <w:rsid w:val="00067AC3"/>
    <w:rsid w:val="000734AA"/>
    <w:rsid w:val="00073F19"/>
    <w:rsid w:val="00074E43"/>
    <w:rsid w:val="0008169B"/>
    <w:rsid w:val="000826E4"/>
    <w:rsid w:val="000846C1"/>
    <w:rsid w:val="000948CE"/>
    <w:rsid w:val="000A32E6"/>
    <w:rsid w:val="000D7B44"/>
    <w:rsid w:val="000F1399"/>
    <w:rsid w:val="000F13A1"/>
    <w:rsid w:val="000F7EE0"/>
    <w:rsid w:val="001017A8"/>
    <w:rsid w:val="001043AD"/>
    <w:rsid w:val="00113A90"/>
    <w:rsid w:val="00133CCF"/>
    <w:rsid w:val="00141654"/>
    <w:rsid w:val="00144579"/>
    <w:rsid w:val="00160164"/>
    <w:rsid w:val="00161C20"/>
    <w:rsid w:val="00171018"/>
    <w:rsid w:val="00172A7A"/>
    <w:rsid w:val="001966C8"/>
    <w:rsid w:val="001A0C20"/>
    <w:rsid w:val="001C665B"/>
    <w:rsid w:val="001C7C67"/>
    <w:rsid w:val="001D1F9F"/>
    <w:rsid w:val="001E39E6"/>
    <w:rsid w:val="0021240B"/>
    <w:rsid w:val="00243750"/>
    <w:rsid w:val="00245E36"/>
    <w:rsid w:val="00253D12"/>
    <w:rsid w:val="00261661"/>
    <w:rsid w:val="00261996"/>
    <w:rsid w:val="00277317"/>
    <w:rsid w:val="00280ED8"/>
    <w:rsid w:val="00291CEB"/>
    <w:rsid w:val="002937EA"/>
    <w:rsid w:val="002A1BBF"/>
    <w:rsid w:val="002B1E64"/>
    <w:rsid w:val="002F1286"/>
    <w:rsid w:val="002F7C55"/>
    <w:rsid w:val="00302CFA"/>
    <w:rsid w:val="003137A6"/>
    <w:rsid w:val="00315234"/>
    <w:rsid w:val="00325B6E"/>
    <w:rsid w:val="0032684A"/>
    <w:rsid w:val="003408F0"/>
    <w:rsid w:val="00343679"/>
    <w:rsid w:val="00370810"/>
    <w:rsid w:val="0037154D"/>
    <w:rsid w:val="003826C6"/>
    <w:rsid w:val="00395871"/>
    <w:rsid w:val="003A48DE"/>
    <w:rsid w:val="003A5D16"/>
    <w:rsid w:val="003A63C1"/>
    <w:rsid w:val="003A73D8"/>
    <w:rsid w:val="003B05B1"/>
    <w:rsid w:val="003B7F21"/>
    <w:rsid w:val="003C3023"/>
    <w:rsid w:val="003C63F1"/>
    <w:rsid w:val="003D0270"/>
    <w:rsid w:val="003D54EE"/>
    <w:rsid w:val="003D56F2"/>
    <w:rsid w:val="003D6216"/>
    <w:rsid w:val="003F0779"/>
    <w:rsid w:val="003F22DE"/>
    <w:rsid w:val="0040160B"/>
    <w:rsid w:val="00402668"/>
    <w:rsid w:val="00412FCA"/>
    <w:rsid w:val="00421C77"/>
    <w:rsid w:val="00427012"/>
    <w:rsid w:val="004318C3"/>
    <w:rsid w:val="00442A77"/>
    <w:rsid w:val="00482009"/>
    <w:rsid w:val="004841AC"/>
    <w:rsid w:val="004861CA"/>
    <w:rsid w:val="00491D6F"/>
    <w:rsid w:val="004A2697"/>
    <w:rsid w:val="004B7C6F"/>
    <w:rsid w:val="004E30DE"/>
    <w:rsid w:val="004E5C00"/>
    <w:rsid w:val="004F1FF5"/>
    <w:rsid w:val="004F3DA5"/>
    <w:rsid w:val="00503C86"/>
    <w:rsid w:val="005049B5"/>
    <w:rsid w:val="00506F51"/>
    <w:rsid w:val="005416A7"/>
    <w:rsid w:val="00564FC7"/>
    <w:rsid w:val="0057409C"/>
    <w:rsid w:val="00576ADF"/>
    <w:rsid w:val="00592551"/>
    <w:rsid w:val="005B6D37"/>
    <w:rsid w:val="005B7F1A"/>
    <w:rsid w:val="005E233E"/>
    <w:rsid w:val="005E5B23"/>
    <w:rsid w:val="006032DA"/>
    <w:rsid w:val="00603EAF"/>
    <w:rsid w:val="00605318"/>
    <w:rsid w:val="00606193"/>
    <w:rsid w:val="00616F80"/>
    <w:rsid w:val="006209DA"/>
    <w:rsid w:val="006368DA"/>
    <w:rsid w:val="00641C0B"/>
    <w:rsid w:val="00646794"/>
    <w:rsid w:val="0064795F"/>
    <w:rsid w:val="0065133C"/>
    <w:rsid w:val="00654C9F"/>
    <w:rsid w:val="00670B9E"/>
    <w:rsid w:val="00680345"/>
    <w:rsid w:val="00686F25"/>
    <w:rsid w:val="006900E6"/>
    <w:rsid w:val="006936D0"/>
    <w:rsid w:val="00693DB8"/>
    <w:rsid w:val="006B25BA"/>
    <w:rsid w:val="006B3B8F"/>
    <w:rsid w:val="006B5A8D"/>
    <w:rsid w:val="006B7554"/>
    <w:rsid w:val="006C0782"/>
    <w:rsid w:val="006C40FD"/>
    <w:rsid w:val="006D5405"/>
    <w:rsid w:val="006D559B"/>
    <w:rsid w:val="006D7900"/>
    <w:rsid w:val="006F56C7"/>
    <w:rsid w:val="0072325E"/>
    <w:rsid w:val="00725001"/>
    <w:rsid w:val="00737BA2"/>
    <w:rsid w:val="00745AE0"/>
    <w:rsid w:val="00767962"/>
    <w:rsid w:val="007743B8"/>
    <w:rsid w:val="007756D4"/>
    <w:rsid w:val="00775E7C"/>
    <w:rsid w:val="007A32F3"/>
    <w:rsid w:val="007A3BD0"/>
    <w:rsid w:val="007A4EB9"/>
    <w:rsid w:val="007A7DF6"/>
    <w:rsid w:val="007B70FE"/>
    <w:rsid w:val="007C1D81"/>
    <w:rsid w:val="007D020E"/>
    <w:rsid w:val="007D3A0D"/>
    <w:rsid w:val="00800F08"/>
    <w:rsid w:val="0083762D"/>
    <w:rsid w:val="00844B68"/>
    <w:rsid w:val="008649AD"/>
    <w:rsid w:val="00870EAD"/>
    <w:rsid w:val="00884FE8"/>
    <w:rsid w:val="0088702D"/>
    <w:rsid w:val="00892466"/>
    <w:rsid w:val="008A1FA5"/>
    <w:rsid w:val="008B6C95"/>
    <w:rsid w:val="008D2E40"/>
    <w:rsid w:val="008D4A92"/>
    <w:rsid w:val="008E6734"/>
    <w:rsid w:val="008F4356"/>
    <w:rsid w:val="008F550C"/>
    <w:rsid w:val="0091036D"/>
    <w:rsid w:val="009234BF"/>
    <w:rsid w:val="009312F7"/>
    <w:rsid w:val="009351BD"/>
    <w:rsid w:val="0093787C"/>
    <w:rsid w:val="0094728A"/>
    <w:rsid w:val="00950C82"/>
    <w:rsid w:val="00963876"/>
    <w:rsid w:val="00964650"/>
    <w:rsid w:val="00993162"/>
    <w:rsid w:val="0099528F"/>
    <w:rsid w:val="009A5B27"/>
    <w:rsid w:val="009C5010"/>
    <w:rsid w:val="009C65BC"/>
    <w:rsid w:val="009E6597"/>
    <w:rsid w:val="00A01FBB"/>
    <w:rsid w:val="00A1750F"/>
    <w:rsid w:val="00A27C1C"/>
    <w:rsid w:val="00A322B6"/>
    <w:rsid w:val="00A416C5"/>
    <w:rsid w:val="00A43D1F"/>
    <w:rsid w:val="00A470D0"/>
    <w:rsid w:val="00A6066E"/>
    <w:rsid w:val="00A67A14"/>
    <w:rsid w:val="00A700BD"/>
    <w:rsid w:val="00A731CE"/>
    <w:rsid w:val="00A9236E"/>
    <w:rsid w:val="00A94ECF"/>
    <w:rsid w:val="00AB503B"/>
    <w:rsid w:val="00B16403"/>
    <w:rsid w:val="00B37728"/>
    <w:rsid w:val="00B4133C"/>
    <w:rsid w:val="00B47EB0"/>
    <w:rsid w:val="00B64B0F"/>
    <w:rsid w:val="00B83D3D"/>
    <w:rsid w:val="00BA7745"/>
    <w:rsid w:val="00BB27D4"/>
    <w:rsid w:val="00BE09A1"/>
    <w:rsid w:val="00BE1185"/>
    <w:rsid w:val="00BE291C"/>
    <w:rsid w:val="00BF5339"/>
    <w:rsid w:val="00C01751"/>
    <w:rsid w:val="00C06203"/>
    <w:rsid w:val="00C07144"/>
    <w:rsid w:val="00C10EE9"/>
    <w:rsid w:val="00C171F9"/>
    <w:rsid w:val="00C30927"/>
    <w:rsid w:val="00C322E0"/>
    <w:rsid w:val="00C42610"/>
    <w:rsid w:val="00C428A8"/>
    <w:rsid w:val="00C67A25"/>
    <w:rsid w:val="00C72E64"/>
    <w:rsid w:val="00CB27ED"/>
    <w:rsid w:val="00CD526A"/>
    <w:rsid w:val="00CE222E"/>
    <w:rsid w:val="00CE24CE"/>
    <w:rsid w:val="00D11C77"/>
    <w:rsid w:val="00D22BF9"/>
    <w:rsid w:val="00D33ECA"/>
    <w:rsid w:val="00D35B25"/>
    <w:rsid w:val="00D53CD8"/>
    <w:rsid w:val="00D54DFE"/>
    <w:rsid w:val="00D5692B"/>
    <w:rsid w:val="00D63E8D"/>
    <w:rsid w:val="00D7309B"/>
    <w:rsid w:val="00D838CB"/>
    <w:rsid w:val="00D84A49"/>
    <w:rsid w:val="00D951D3"/>
    <w:rsid w:val="00D9681E"/>
    <w:rsid w:val="00DA39BE"/>
    <w:rsid w:val="00DC71DB"/>
    <w:rsid w:val="00DE2E41"/>
    <w:rsid w:val="00DE4457"/>
    <w:rsid w:val="00DF0FD6"/>
    <w:rsid w:val="00DF3CB8"/>
    <w:rsid w:val="00E008EA"/>
    <w:rsid w:val="00E044B5"/>
    <w:rsid w:val="00E06F0E"/>
    <w:rsid w:val="00E128B6"/>
    <w:rsid w:val="00E328E9"/>
    <w:rsid w:val="00E358B4"/>
    <w:rsid w:val="00E47D32"/>
    <w:rsid w:val="00E66E3C"/>
    <w:rsid w:val="00E77C79"/>
    <w:rsid w:val="00EA32FE"/>
    <w:rsid w:val="00EA6B26"/>
    <w:rsid w:val="00EB4276"/>
    <w:rsid w:val="00EB4B98"/>
    <w:rsid w:val="00ED1286"/>
    <w:rsid w:val="00ED3CE6"/>
    <w:rsid w:val="00ED5088"/>
    <w:rsid w:val="00ED6C9E"/>
    <w:rsid w:val="00EE437B"/>
    <w:rsid w:val="00EE5323"/>
    <w:rsid w:val="00EF3B4C"/>
    <w:rsid w:val="00F10DB9"/>
    <w:rsid w:val="00F1230C"/>
    <w:rsid w:val="00F163D7"/>
    <w:rsid w:val="00F36076"/>
    <w:rsid w:val="00F5473A"/>
    <w:rsid w:val="00F7113D"/>
    <w:rsid w:val="00F7720F"/>
    <w:rsid w:val="00F87352"/>
    <w:rsid w:val="00FB0C33"/>
    <w:rsid w:val="00FC5834"/>
    <w:rsid w:val="00FD07B3"/>
    <w:rsid w:val="00FD2AD6"/>
    <w:rsid w:val="00FD4F1F"/>
    <w:rsid w:val="00FE481E"/>
    <w:rsid w:val="00FF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30DE"/>
    <w:rPr>
      <w:sz w:val="24"/>
      <w:szCs w:val="24"/>
    </w:rPr>
  </w:style>
  <w:style w:type="paragraph" w:styleId="1">
    <w:name w:val="heading 1"/>
    <w:basedOn w:val="a1"/>
    <w:next w:val="a1"/>
    <w:link w:val="10"/>
    <w:uiPriority w:val="9"/>
    <w:qFormat/>
    <w:rsid w:val="00BE291C"/>
    <w:pPr>
      <w:keepNext/>
      <w:spacing w:before="240" w:after="60" w:line="250" w:lineRule="exact"/>
      <w:ind w:right="3839"/>
      <w:outlineLvl w:val="0"/>
    </w:pPr>
    <w:rPr>
      <w:rFonts w:ascii="Cambria" w:hAnsi="Cambria"/>
      <w:b/>
      <w:bCs/>
      <w:kern w:val="32"/>
      <w:sz w:val="32"/>
      <w:szCs w:val="32"/>
      <w:lang w:eastAsia="en-US"/>
    </w:rPr>
  </w:style>
  <w:style w:type="paragraph" w:styleId="2">
    <w:name w:val="heading 2"/>
    <w:basedOn w:val="a1"/>
    <w:next w:val="a1"/>
    <w:link w:val="20"/>
    <w:uiPriority w:val="9"/>
    <w:unhideWhenUsed/>
    <w:qFormat/>
    <w:rsid w:val="00BE291C"/>
    <w:pPr>
      <w:keepNext/>
      <w:spacing w:before="240" w:after="60" w:line="250" w:lineRule="exact"/>
      <w:ind w:right="3839"/>
      <w:outlineLvl w:val="1"/>
    </w:pPr>
    <w:rPr>
      <w:rFonts w:ascii="Cambria" w:hAnsi="Cambria"/>
      <w:b/>
      <w:bCs/>
      <w:i/>
      <w:iCs/>
      <w:sz w:val="28"/>
      <w:szCs w:val="28"/>
      <w:lang w:eastAsia="en-US"/>
    </w:rPr>
  </w:style>
  <w:style w:type="paragraph" w:styleId="3">
    <w:name w:val="heading 3"/>
    <w:basedOn w:val="a1"/>
    <w:next w:val="a1"/>
    <w:link w:val="30"/>
    <w:uiPriority w:val="9"/>
    <w:unhideWhenUsed/>
    <w:qFormat/>
    <w:rsid w:val="00BE291C"/>
    <w:pPr>
      <w:keepNext/>
      <w:keepLines/>
      <w:spacing w:before="200" w:line="250" w:lineRule="exact"/>
      <w:ind w:right="3839"/>
      <w:outlineLvl w:val="2"/>
    </w:pPr>
    <w:rPr>
      <w:rFonts w:asciiTheme="majorHAnsi" w:eastAsiaTheme="majorEastAsia" w:hAnsiTheme="majorHAnsi" w:cstheme="majorBidi"/>
      <w:b/>
      <w:bCs/>
      <w:color w:val="4F81BD" w:themeColor="accent1"/>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E291C"/>
    <w:rPr>
      <w:rFonts w:ascii="Cambria" w:hAnsi="Cambria"/>
      <w:b/>
      <w:bCs/>
      <w:kern w:val="32"/>
      <w:sz w:val="32"/>
      <w:szCs w:val="32"/>
      <w:lang w:eastAsia="en-US"/>
    </w:rPr>
  </w:style>
  <w:style w:type="character" w:customStyle="1" w:styleId="20">
    <w:name w:val="Заголовок 2 Знак"/>
    <w:basedOn w:val="a2"/>
    <w:link w:val="2"/>
    <w:uiPriority w:val="9"/>
    <w:rsid w:val="00BE291C"/>
    <w:rPr>
      <w:rFonts w:ascii="Cambria" w:hAnsi="Cambria"/>
      <w:b/>
      <w:bCs/>
      <w:i/>
      <w:iCs/>
      <w:sz w:val="28"/>
      <w:szCs w:val="28"/>
      <w:lang w:eastAsia="en-US"/>
    </w:rPr>
  </w:style>
  <w:style w:type="character" w:customStyle="1" w:styleId="30">
    <w:name w:val="Заголовок 3 Знак"/>
    <w:basedOn w:val="a2"/>
    <w:link w:val="3"/>
    <w:uiPriority w:val="9"/>
    <w:rsid w:val="00BE291C"/>
    <w:rPr>
      <w:rFonts w:asciiTheme="majorHAnsi" w:eastAsiaTheme="majorEastAsia" w:hAnsiTheme="majorHAnsi" w:cstheme="majorBidi"/>
      <w:b/>
      <w:bCs/>
      <w:color w:val="4F81BD" w:themeColor="accent1"/>
      <w:sz w:val="22"/>
      <w:szCs w:val="22"/>
      <w:lang w:eastAsia="en-US"/>
    </w:rPr>
  </w:style>
  <w:style w:type="table" w:styleId="a5">
    <w:name w:val="Table Grid"/>
    <w:basedOn w:val="a3"/>
    <w:uiPriority w:val="59"/>
    <w:rsid w:val="004E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E30DE"/>
    <w:pPr>
      <w:widowControl w:val="0"/>
      <w:autoSpaceDE w:val="0"/>
      <w:autoSpaceDN w:val="0"/>
      <w:adjustRightInd w:val="0"/>
    </w:pPr>
    <w:rPr>
      <w:rFonts w:ascii="Arial" w:hAnsi="Arial" w:cs="Arial"/>
      <w:b/>
      <w:bCs/>
    </w:rPr>
  </w:style>
  <w:style w:type="paragraph" w:customStyle="1" w:styleId="ConsNormal">
    <w:name w:val="ConsNormal"/>
    <w:uiPriority w:val="99"/>
    <w:rsid w:val="004E30DE"/>
    <w:pPr>
      <w:widowControl w:val="0"/>
      <w:autoSpaceDE w:val="0"/>
      <w:autoSpaceDN w:val="0"/>
      <w:adjustRightInd w:val="0"/>
      <w:ind w:firstLine="720"/>
    </w:pPr>
    <w:rPr>
      <w:rFonts w:ascii="Arial" w:hAnsi="Arial" w:cs="Arial"/>
    </w:rPr>
  </w:style>
  <w:style w:type="paragraph" w:customStyle="1" w:styleId="ConsPlusNormal">
    <w:name w:val="ConsPlusNormal"/>
    <w:rsid w:val="00F7113D"/>
    <w:pPr>
      <w:widowControl w:val="0"/>
      <w:autoSpaceDE w:val="0"/>
      <w:autoSpaceDN w:val="0"/>
      <w:adjustRightInd w:val="0"/>
      <w:ind w:firstLine="720"/>
    </w:pPr>
    <w:rPr>
      <w:rFonts w:ascii="Arial" w:hAnsi="Arial" w:cs="Arial"/>
    </w:rPr>
  </w:style>
  <w:style w:type="paragraph" w:styleId="a6">
    <w:name w:val="Normal (Web)"/>
    <w:basedOn w:val="a1"/>
    <w:rsid w:val="00F7113D"/>
    <w:pPr>
      <w:spacing w:before="100" w:beforeAutospacing="1" w:after="100" w:afterAutospacing="1"/>
    </w:pPr>
  </w:style>
  <w:style w:type="paragraph" w:styleId="a7">
    <w:name w:val="Plain Text"/>
    <w:basedOn w:val="a1"/>
    <w:rsid w:val="00F7113D"/>
    <w:rPr>
      <w:rFonts w:ascii="Courier New" w:hAnsi="Courier New"/>
      <w:sz w:val="20"/>
      <w:szCs w:val="20"/>
    </w:rPr>
  </w:style>
  <w:style w:type="paragraph" w:customStyle="1" w:styleId="ConsPlusNonformat">
    <w:name w:val="ConsPlusNonformat"/>
    <w:uiPriority w:val="99"/>
    <w:rsid w:val="007A3BD0"/>
    <w:pPr>
      <w:widowControl w:val="0"/>
    </w:pPr>
    <w:rPr>
      <w:rFonts w:ascii="Courier New" w:hAnsi="Courier New"/>
    </w:rPr>
  </w:style>
  <w:style w:type="paragraph" w:styleId="a8">
    <w:name w:val="Balloon Text"/>
    <w:basedOn w:val="a1"/>
    <w:link w:val="a9"/>
    <w:uiPriority w:val="99"/>
    <w:rsid w:val="001966C8"/>
    <w:rPr>
      <w:rFonts w:ascii="Tahoma" w:hAnsi="Tahoma" w:cs="Tahoma"/>
      <w:sz w:val="16"/>
      <w:szCs w:val="16"/>
    </w:rPr>
  </w:style>
  <w:style w:type="character" w:customStyle="1" w:styleId="a9">
    <w:name w:val="Текст выноски Знак"/>
    <w:basedOn w:val="a2"/>
    <w:link w:val="a8"/>
    <w:uiPriority w:val="99"/>
    <w:rsid w:val="001966C8"/>
    <w:rPr>
      <w:rFonts w:ascii="Tahoma" w:hAnsi="Tahoma" w:cs="Tahoma"/>
      <w:sz w:val="16"/>
      <w:szCs w:val="16"/>
    </w:rPr>
  </w:style>
  <w:style w:type="paragraph" w:styleId="21">
    <w:name w:val="Body Text 2"/>
    <w:basedOn w:val="a1"/>
    <w:link w:val="22"/>
    <w:rsid w:val="001966C8"/>
    <w:pPr>
      <w:spacing w:after="120" w:line="480" w:lineRule="auto"/>
    </w:pPr>
    <w:rPr>
      <w:sz w:val="20"/>
      <w:szCs w:val="20"/>
    </w:rPr>
  </w:style>
  <w:style w:type="character" w:customStyle="1" w:styleId="22">
    <w:name w:val="Основной текст 2 Знак"/>
    <w:basedOn w:val="a2"/>
    <w:link w:val="21"/>
    <w:rsid w:val="001966C8"/>
  </w:style>
  <w:style w:type="paragraph" w:customStyle="1" w:styleId="ConsPlusTitle">
    <w:name w:val="ConsPlusTitle"/>
    <w:uiPriority w:val="99"/>
    <w:rsid w:val="001966C8"/>
    <w:pPr>
      <w:widowControl w:val="0"/>
      <w:autoSpaceDE w:val="0"/>
      <w:autoSpaceDN w:val="0"/>
      <w:adjustRightInd w:val="0"/>
    </w:pPr>
    <w:rPr>
      <w:rFonts w:ascii="Arial" w:hAnsi="Arial" w:cs="Arial"/>
      <w:b/>
      <w:bCs/>
    </w:rPr>
  </w:style>
  <w:style w:type="paragraph" w:styleId="aa">
    <w:name w:val="No Spacing"/>
    <w:uiPriority w:val="1"/>
    <w:qFormat/>
    <w:rsid w:val="003D6216"/>
    <w:rPr>
      <w:rFonts w:ascii="Calibri" w:hAnsi="Calibri"/>
      <w:sz w:val="22"/>
      <w:szCs w:val="22"/>
    </w:rPr>
  </w:style>
  <w:style w:type="paragraph" w:styleId="ab">
    <w:name w:val="List Paragraph"/>
    <w:basedOn w:val="a1"/>
    <w:link w:val="ac"/>
    <w:uiPriority w:val="34"/>
    <w:qFormat/>
    <w:rsid w:val="00261661"/>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basedOn w:val="a2"/>
    <w:link w:val="ab"/>
    <w:uiPriority w:val="34"/>
    <w:rsid w:val="00BE291C"/>
    <w:rPr>
      <w:rFonts w:ascii="Calibri" w:eastAsia="Calibri" w:hAnsi="Calibri"/>
      <w:sz w:val="22"/>
      <w:szCs w:val="22"/>
      <w:lang w:eastAsia="en-US"/>
    </w:rPr>
  </w:style>
  <w:style w:type="paragraph" w:styleId="ad">
    <w:name w:val="Document Map"/>
    <w:basedOn w:val="a1"/>
    <w:link w:val="ae"/>
    <w:uiPriority w:val="99"/>
    <w:unhideWhenUsed/>
    <w:rsid w:val="00BE291C"/>
    <w:pPr>
      <w:ind w:right="3839"/>
    </w:pPr>
    <w:rPr>
      <w:rFonts w:ascii="Tahoma" w:eastAsia="Calibri" w:hAnsi="Tahoma" w:cs="Tahoma"/>
      <w:sz w:val="16"/>
      <w:szCs w:val="16"/>
      <w:lang w:eastAsia="en-US"/>
    </w:rPr>
  </w:style>
  <w:style w:type="character" w:customStyle="1" w:styleId="ae">
    <w:name w:val="Схема документа Знак"/>
    <w:basedOn w:val="a2"/>
    <w:link w:val="ad"/>
    <w:uiPriority w:val="99"/>
    <w:rsid w:val="00BE291C"/>
    <w:rPr>
      <w:rFonts w:ascii="Tahoma" w:eastAsia="Calibri" w:hAnsi="Tahoma" w:cs="Tahoma"/>
      <w:sz w:val="16"/>
      <w:szCs w:val="16"/>
      <w:lang w:eastAsia="en-US"/>
    </w:rPr>
  </w:style>
  <w:style w:type="character" w:styleId="af">
    <w:name w:val="Hyperlink"/>
    <w:uiPriority w:val="99"/>
    <w:unhideWhenUsed/>
    <w:rsid w:val="00BE291C"/>
    <w:rPr>
      <w:color w:val="0000FF"/>
      <w:u w:val="single"/>
    </w:rPr>
  </w:style>
  <w:style w:type="paragraph" w:styleId="11">
    <w:name w:val="toc 1"/>
    <w:basedOn w:val="a1"/>
    <w:next w:val="a1"/>
    <w:autoRedefine/>
    <w:uiPriority w:val="39"/>
    <w:unhideWhenUsed/>
    <w:rsid w:val="00BE291C"/>
    <w:pPr>
      <w:spacing w:before="226" w:line="250" w:lineRule="exact"/>
      <w:ind w:right="3839"/>
    </w:pPr>
    <w:rPr>
      <w:rFonts w:ascii="Calibri" w:eastAsia="Calibri" w:hAnsi="Calibri"/>
      <w:sz w:val="22"/>
      <w:szCs w:val="22"/>
      <w:lang w:eastAsia="en-US"/>
    </w:rPr>
  </w:style>
  <w:style w:type="paragraph" w:styleId="23">
    <w:name w:val="toc 2"/>
    <w:basedOn w:val="a1"/>
    <w:next w:val="a1"/>
    <w:autoRedefine/>
    <w:uiPriority w:val="39"/>
    <w:unhideWhenUsed/>
    <w:rsid w:val="00BE291C"/>
    <w:pPr>
      <w:spacing w:before="226" w:line="250" w:lineRule="exact"/>
      <w:ind w:left="220" w:right="3839"/>
    </w:pPr>
    <w:rPr>
      <w:rFonts w:ascii="Calibri" w:eastAsia="Calibri" w:hAnsi="Calibri"/>
      <w:sz w:val="22"/>
      <w:szCs w:val="22"/>
      <w:lang w:eastAsia="en-US"/>
    </w:rPr>
  </w:style>
  <w:style w:type="paragraph" w:styleId="af0">
    <w:name w:val="header"/>
    <w:basedOn w:val="a1"/>
    <w:link w:val="af1"/>
    <w:uiPriority w:val="99"/>
    <w:unhideWhenUsed/>
    <w:rsid w:val="00BE291C"/>
    <w:pPr>
      <w:tabs>
        <w:tab w:val="center" w:pos="4677"/>
        <w:tab w:val="right" w:pos="9355"/>
      </w:tabs>
      <w:spacing w:before="226" w:line="250" w:lineRule="exact"/>
      <w:ind w:right="3839"/>
    </w:pPr>
    <w:rPr>
      <w:rFonts w:ascii="Calibri" w:eastAsia="Calibri" w:hAnsi="Calibri"/>
      <w:sz w:val="22"/>
      <w:szCs w:val="22"/>
      <w:lang w:eastAsia="en-US"/>
    </w:rPr>
  </w:style>
  <w:style w:type="character" w:customStyle="1" w:styleId="af1">
    <w:name w:val="Верхний колонтитул Знак"/>
    <w:basedOn w:val="a2"/>
    <w:link w:val="af0"/>
    <w:uiPriority w:val="99"/>
    <w:rsid w:val="00BE291C"/>
    <w:rPr>
      <w:rFonts w:ascii="Calibri" w:eastAsia="Calibri" w:hAnsi="Calibri"/>
      <w:sz w:val="22"/>
      <w:szCs w:val="22"/>
      <w:lang w:eastAsia="en-US"/>
    </w:rPr>
  </w:style>
  <w:style w:type="paragraph" w:styleId="af2">
    <w:name w:val="footer"/>
    <w:basedOn w:val="a1"/>
    <w:link w:val="af3"/>
    <w:uiPriority w:val="99"/>
    <w:unhideWhenUsed/>
    <w:rsid w:val="00BE291C"/>
    <w:pPr>
      <w:tabs>
        <w:tab w:val="center" w:pos="4677"/>
        <w:tab w:val="right" w:pos="9355"/>
      </w:tabs>
      <w:spacing w:before="226" w:line="250" w:lineRule="exact"/>
      <w:ind w:right="3839"/>
    </w:pPr>
    <w:rPr>
      <w:rFonts w:ascii="Calibri" w:eastAsia="Calibri" w:hAnsi="Calibri"/>
      <w:sz w:val="22"/>
      <w:szCs w:val="22"/>
      <w:lang w:eastAsia="en-US"/>
    </w:rPr>
  </w:style>
  <w:style w:type="character" w:customStyle="1" w:styleId="af3">
    <w:name w:val="Нижний колонтитул Знак"/>
    <w:basedOn w:val="a2"/>
    <w:link w:val="af2"/>
    <w:uiPriority w:val="99"/>
    <w:rsid w:val="00BE291C"/>
    <w:rPr>
      <w:rFonts w:ascii="Calibri" w:eastAsia="Calibri" w:hAnsi="Calibri"/>
      <w:sz w:val="22"/>
      <w:szCs w:val="22"/>
      <w:lang w:eastAsia="en-US"/>
    </w:rPr>
  </w:style>
  <w:style w:type="paragraph" w:styleId="af4">
    <w:name w:val="caption"/>
    <w:basedOn w:val="a1"/>
    <w:next w:val="a1"/>
    <w:uiPriority w:val="35"/>
    <w:unhideWhenUsed/>
    <w:qFormat/>
    <w:rsid w:val="00BE291C"/>
    <w:pPr>
      <w:keepNext/>
      <w:spacing w:after="200"/>
      <w:ind w:right="425"/>
    </w:pPr>
    <w:rPr>
      <w:rFonts w:eastAsia="Calibri"/>
      <w:bCs/>
      <w:sz w:val="28"/>
      <w:szCs w:val="28"/>
      <w:lang w:eastAsia="en-US"/>
    </w:rPr>
  </w:style>
  <w:style w:type="paragraph" w:styleId="31">
    <w:name w:val="toc 3"/>
    <w:basedOn w:val="a1"/>
    <w:next w:val="a1"/>
    <w:autoRedefine/>
    <w:uiPriority w:val="39"/>
    <w:unhideWhenUsed/>
    <w:rsid w:val="00BE291C"/>
    <w:pPr>
      <w:spacing w:before="226" w:after="100" w:line="250" w:lineRule="exact"/>
      <w:ind w:left="440" w:right="3839"/>
    </w:pPr>
    <w:rPr>
      <w:rFonts w:ascii="Calibri" w:eastAsia="Calibri" w:hAnsi="Calibri"/>
      <w:sz w:val="22"/>
      <w:szCs w:val="22"/>
      <w:lang w:eastAsia="en-US"/>
    </w:rPr>
  </w:style>
  <w:style w:type="paragraph" w:customStyle="1" w:styleId="a0">
    <w:name w:val="Раздел"/>
    <w:basedOn w:val="ab"/>
    <w:link w:val="af5"/>
    <w:rsid w:val="00BE291C"/>
    <w:pPr>
      <w:keepNext/>
      <w:numPr>
        <w:numId w:val="5"/>
      </w:numPr>
      <w:spacing w:before="240" w:after="0" w:line="360" w:lineRule="auto"/>
      <w:ind w:right="-1"/>
      <w:jc w:val="center"/>
      <w:outlineLvl w:val="0"/>
    </w:pPr>
    <w:rPr>
      <w:rFonts w:ascii="Arial" w:hAnsi="Arial" w:cs="Arial"/>
      <w:b/>
      <w:bCs/>
      <w:kern w:val="32"/>
      <w:sz w:val="32"/>
      <w:szCs w:val="32"/>
    </w:rPr>
  </w:style>
  <w:style w:type="character" w:customStyle="1" w:styleId="af5">
    <w:name w:val="Раздел Знак"/>
    <w:basedOn w:val="ac"/>
    <w:link w:val="a0"/>
    <w:rsid w:val="00BE291C"/>
    <w:rPr>
      <w:rFonts w:ascii="Arial" w:hAnsi="Arial" w:cs="Arial"/>
      <w:b/>
      <w:bCs/>
      <w:kern w:val="32"/>
      <w:sz w:val="32"/>
      <w:szCs w:val="32"/>
    </w:rPr>
  </w:style>
  <w:style w:type="paragraph" w:customStyle="1" w:styleId="12">
    <w:name w:val="Раздел1"/>
    <w:basedOn w:val="a0"/>
    <w:link w:val="13"/>
    <w:qFormat/>
    <w:rsid w:val="00BE291C"/>
    <w:pPr>
      <w:jc w:val="left"/>
    </w:pPr>
    <w:rPr>
      <w:sz w:val="28"/>
      <w:szCs w:val="28"/>
    </w:rPr>
  </w:style>
  <w:style w:type="character" w:customStyle="1" w:styleId="13">
    <w:name w:val="Раздел1 Знак"/>
    <w:basedOn w:val="af5"/>
    <w:link w:val="12"/>
    <w:rsid w:val="00BE291C"/>
    <w:rPr>
      <w:sz w:val="28"/>
      <w:szCs w:val="28"/>
    </w:rPr>
  </w:style>
  <w:style w:type="paragraph" w:customStyle="1" w:styleId="a">
    <w:name w:val="Глава"/>
    <w:basedOn w:val="3"/>
    <w:link w:val="af6"/>
    <w:qFormat/>
    <w:rsid w:val="00BE291C"/>
    <w:pPr>
      <w:numPr>
        <w:numId w:val="6"/>
      </w:numPr>
      <w:spacing w:line="360" w:lineRule="auto"/>
      <w:ind w:left="0" w:right="-1" w:firstLine="709"/>
    </w:pPr>
    <w:rPr>
      <w:rFonts w:ascii="Times New Roman" w:hAnsi="Times New Roman" w:cs="Times New Roman"/>
      <w:color w:val="auto"/>
      <w:sz w:val="28"/>
      <w:szCs w:val="28"/>
    </w:rPr>
  </w:style>
  <w:style w:type="character" w:customStyle="1" w:styleId="af6">
    <w:name w:val="Глава Знак"/>
    <w:basedOn w:val="30"/>
    <w:link w:val="a"/>
    <w:rsid w:val="00BE291C"/>
    <w:rPr>
      <w:sz w:val="28"/>
      <w:szCs w:val="28"/>
    </w:rPr>
  </w:style>
  <w:style w:type="paragraph" w:styleId="af7">
    <w:name w:val="footnote text"/>
    <w:basedOn w:val="a1"/>
    <w:link w:val="af8"/>
    <w:rsid w:val="00BE291C"/>
    <w:rPr>
      <w:sz w:val="20"/>
      <w:szCs w:val="20"/>
    </w:rPr>
  </w:style>
  <w:style w:type="character" w:customStyle="1" w:styleId="af8">
    <w:name w:val="Текст сноски Знак"/>
    <w:basedOn w:val="a2"/>
    <w:link w:val="af7"/>
    <w:rsid w:val="00BE291C"/>
  </w:style>
  <w:style w:type="character" w:styleId="af9">
    <w:name w:val="footnote reference"/>
    <w:basedOn w:val="a2"/>
    <w:rsid w:val="00BE291C"/>
    <w:rPr>
      <w:vertAlign w:val="superscript"/>
    </w:rPr>
  </w:style>
  <w:style w:type="paragraph" w:styleId="afa">
    <w:name w:val="Title"/>
    <w:basedOn w:val="a1"/>
    <w:link w:val="afb"/>
    <w:qFormat/>
    <w:rsid w:val="00503C86"/>
    <w:pPr>
      <w:ind w:left="284" w:firstLine="851"/>
      <w:jc w:val="center"/>
    </w:pPr>
    <w:rPr>
      <w:b/>
      <w:sz w:val="28"/>
    </w:rPr>
  </w:style>
  <w:style w:type="character" w:customStyle="1" w:styleId="afb">
    <w:name w:val="Название Знак"/>
    <w:basedOn w:val="a2"/>
    <w:link w:val="afa"/>
    <w:rsid w:val="00503C86"/>
    <w:rPr>
      <w:b/>
      <w:sz w:val="28"/>
      <w:szCs w:val="24"/>
    </w:rPr>
  </w:style>
</w:styles>
</file>

<file path=word/webSettings.xml><?xml version="1.0" encoding="utf-8"?>
<w:webSettings xmlns:r="http://schemas.openxmlformats.org/officeDocument/2006/relationships" xmlns:w="http://schemas.openxmlformats.org/wordprocessingml/2006/main">
  <w:divs>
    <w:div w:id="14209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DF584F14849008004F6E09AF44E7942F421E2469F19E82A564C4F62B5D56454E6A3E26E5A044729E9106E6E378103562D2CA3C878A9DC8B75ACD9D53JDI" TargetMode="External"/><Relationship Id="rId18" Type="http://schemas.openxmlformats.org/officeDocument/2006/relationships/hyperlink" Target="https://login.consultant.ru/link/?req=doc&amp;base=LAW&amp;n=428211&amp;date=17.01.2024&amp;dst=100009&amp;field=134" TargetMode="External"/><Relationship Id="rId26" Type="http://schemas.openxmlformats.org/officeDocument/2006/relationships/hyperlink" Target="https://login.consultant.ru/link/?req=doc&amp;base=LAW&amp;n=450837&amp;date=17.01.2024&amp;dst=101836&amp;field=134" TargetMode="External"/><Relationship Id="rId39" Type="http://schemas.openxmlformats.org/officeDocument/2006/relationships/footer" Target="footer4.xml"/><Relationship Id="rId21" Type="http://schemas.openxmlformats.org/officeDocument/2006/relationships/hyperlink" Target="https://login.consultant.ru/link/?req=doc&amp;base=LAW&amp;n=450837&amp;date=17.01.2024&amp;dst=101834&amp;field=134" TargetMode="External"/><Relationship Id="rId34" Type="http://schemas.openxmlformats.org/officeDocument/2006/relationships/header" Target="header3.xml"/><Relationship Id="rId42" Type="http://schemas.openxmlformats.org/officeDocument/2006/relationships/hyperlink" Target="https://login.consultant.ru/link/?req=doc&amp;base=RLAW071&amp;n=258648&amp;date=17.01.2024" TargetMode="External"/><Relationship Id="rId47" Type="http://schemas.openxmlformats.org/officeDocument/2006/relationships/hyperlink" Target="https://login.consultant.ru/link/?req=doc&amp;base=LAW&amp;n=379662&amp;date=17.01.2024&amp;dst=100660&amp;field=134" TargetMode="External"/><Relationship Id="rId50" Type="http://schemas.openxmlformats.org/officeDocument/2006/relationships/hyperlink" Target="https://login.consultant.ru/link/?req=doc&amp;base=STR&amp;n=23167&amp;date=17.01.2024" TargetMode="External"/><Relationship Id="rId55" Type="http://schemas.openxmlformats.org/officeDocument/2006/relationships/hyperlink" Target="https://login.consultant.ru/link/?req=doc&amp;base=LAW&amp;n=398016&amp;date=17.01.2024" TargetMode="External"/><Relationship Id="rId63" Type="http://schemas.openxmlformats.org/officeDocument/2006/relationships/hyperlink" Target="https://login.consultant.ru/link/?req=doc&amp;base=RLAW071&amp;n=258648&amp;date=17.01.2024"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base=LAW&amp;n=379662&amp;date=17.01.2024" TargetMode="External"/><Relationship Id="rId20" Type="http://schemas.openxmlformats.org/officeDocument/2006/relationships/hyperlink" Target="https://login.consultant.ru/link/?req=doc&amp;base=LAW&amp;n=450837&amp;date=17.01.2024&amp;dst=2274&amp;field=134" TargetMode="External"/><Relationship Id="rId29" Type="http://schemas.openxmlformats.org/officeDocument/2006/relationships/hyperlink" Target="https://login.consultant.ru/link/?req=doc&amp;base=LAW&amp;n=450837&amp;date=17.01.2024" TargetMode="External"/><Relationship Id="rId41" Type="http://schemas.openxmlformats.org/officeDocument/2006/relationships/footer" Target="footer5.xml"/><Relationship Id="rId54" Type="http://schemas.openxmlformats.org/officeDocument/2006/relationships/hyperlink" Target="https://login.consultant.ru/link/?req=doc&amp;base=LAW&amp;n=398015&amp;date=17.01.2024" TargetMode="External"/><Relationship Id="rId62" Type="http://schemas.openxmlformats.org/officeDocument/2006/relationships/hyperlink" Target="https://login.consultant.ru/link/?req=doc&amp;base=RLAW071&amp;n=258648&amp;date=17.01.2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0837&amp;date=17.01.2024&amp;dst=101856&amp;field=134" TargetMode="External"/><Relationship Id="rId24" Type="http://schemas.openxmlformats.org/officeDocument/2006/relationships/hyperlink" Target="https://login.consultant.ru/link/?req=doc&amp;base=LAW&amp;n=450837&amp;date=17.01.2024&amp;dst=101834&amp;field=134"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header" Target="header6.xml"/><Relationship Id="rId45" Type="http://schemas.openxmlformats.org/officeDocument/2006/relationships/hyperlink" Target="https://login.consultant.ru/link/?req=doc&amp;base=LAW&amp;n=394026&amp;date=17.01.2024" TargetMode="External"/><Relationship Id="rId53" Type="http://schemas.openxmlformats.org/officeDocument/2006/relationships/hyperlink" Target="https://login.consultant.ru/link/?req=doc&amp;base=LAW&amp;n=207256&amp;date=17.01.2024" TargetMode="External"/><Relationship Id="rId58" Type="http://schemas.openxmlformats.org/officeDocument/2006/relationships/hyperlink" Target="https://login.consultant.ru/link/?req=doc&amp;base=STR&amp;n=25612&amp;date=17.01.2024"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50837&amp;date=17.01.2024&amp;dst=101856&amp;field=134" TargetMode="External"/><Relationship Id="rId23" Type="http://schemas.openxmlformats.org/officeDocument/2006/relationships/hyperlink" Target="https://login.consultant.ru/link/?req=doc&amp;base=LAW&amp;n=450837&amp;date=17.01.2024&amp;dst=101838&amp;field=134" TargetMode="External"/><Relationship Id="rId28" Type="http://schemas.openxmlformats.org/officeDocument/2006/relationships/hyperlink" Target="https://login.consultant.ru/link/?req=doc&amp;base=LAW&amp;n=388109&amp;date=17.01.2024" TargetMode="External"/><Relationship Id="rId36" Type="http://schemas.openxmlformats.org/officeDocument/2006/relationships/header" Target="header4.xml"/><Relationship Id="rId49" Type="http://schemas.openxmlformats.org/officeDocument/2006/relationships/hyperlink" Target="https://login.consultant.ru/link/?req=doc&amp;base=STR&amp;n=29176&amp;date=17.01.2024" TargetMode="External"/><Relationship Id="rId57" Type="http://schemas.openxmlformats.org/officeDocument/2006/relationships/hyperlink" Target="https://login.consultant.ru/link/?req=doc&amp;base=LAW&amp;n=207256&amp;date=17.01.2024" TargetMode="External"/><Relationship Id="rId61" Type="http://schemas.openxmlformats.org/officeDocument/2006/relationships/hyperlink" Target="https://login.consultant.ru/link/?req=doc&amp;base=LAW&amp;n=379662&amp;date=17.01.2024&amp;dst=100660&amp;field=134" TargetMode="External"/><Relationship Id="rId10" Type="http://schemas.openxmlformats.org/officeDocument/2006/relationships/hyperlink" Target="https://login.consultant.ru/link/?req=doc&amp;base=LAW&amp;n=450837&amp;date=17.01.2024&amp;dst=101833&amp;field=134" TargetMode="External"/><Relationship Id="rId19" Type="http://schemas.openxmlformats.org/officeDocument/2006/relationships/hyperlink" Target="https://login.consultant.ru/link/?req=doc&amp;base=RLAW071&amp;n=354837&amp;date=17.01.2024&amp;dst=100014&amp;field=134" TargetMode="External"/><Relationship Id="rId31" Type="http://schemas.openxmlformats.org/officeDocument/2006/relationships/header" Target="header2.xml"/><Relationship Id="rId44" Type="http://schemas.openxmlformats.org/officeDocument/2006/relationships/footer" Target="footer6.xml"/><Relationship Id="rId52" Type="http://schemas.openxmlformats.org/officeDocument/2006/relationships/hyperlink" Target="https://login.consultant.ru/link/?req=doc&amp;base=STR&amp;n=29176&amp;date=17.01.2024" TargetMode="External"/><Relationship Id="rId60" Type="http://schemas.openxmlformats.org/officeDocument/2006/relationships/hyperlink" Target="https://login.consultant.ru/link/?req=doc&amp;base=LAW&amp;n=379662&amp;date=17.01.2024&amp;dst=100660&amp;field=13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0837&amp;date=17.01.2024&amp;dst=100068&amp;field=134" TargetMode="External"/><Relationship Id="rId14" Type="http://schemas.openxmlformats.org/officeDocument/2006/relationships/hyperlink" Target="https://login.consultant.ru/link/?req=doc&amp;base=LAW&amp;n=450837&amp;date=17.01.2024&amp;dst=101843&amp;field=134" TargetMode="External"/><Relationship Id="rId22" Type="http://schemas.openxmlformats.org/officeDocument/2006/relationships/hyperlink" Target="https://login.consultant.ru/link/?req=doc&amp;base=LAW&amp;n=451872&amp;date=17.01.2024&amp;dst=252&amp;field=134" TargetMode="External"/><Relationship Id="rId27" Type="http://schemas.openxmlformats.org/officeDocument/2006/relationships/hyperlink" Target="https://login.consultant.ru/link/?req=doc&amp;base=LAW&amp;n=450837&amp;date=17.01.2024&amp;dst=4263&amp;field=134" TargetMode="External"/><Relationship Id="rId30" Type="http://schemas.openxmlformats.org/officeDocument/2006/relationships/header" Target="header1.xml"/><Relationship Id="rId35" Type="http://schemas.openxmlformats.org/officeDocument/2006/relationships/footer" Target="footer2.xml"/><Relationship Id="rId43" Type="http://schemas.openxmlformats.org/officeDocument/2006/relationships/header" Target="header7.xml"/><Relationship Id="rId48" Type="http://schemas.openxmlformats.org/officeDocument/2006/relationships/hyperlink" Target="https://login.consultant.ru/link/?req=doc&amp;base=STR&amp;n=29176&amp;date=17.01.2024" TargetMode="External"/><Relationship Id="rId56" Type="http://schemas.openxmlformats.org/officeDocument/2006/relationships/hyperlink" Target="https://login.consultant.ru/link/?req=doc&amp;base=LAW&amp;n=207256&amp;date=17.01.2024" TargetMode="External"/><Relationship Id="rId64" Type="http://schemas.openxmlformats.org/officeDocument/2006/relationships/hyperlink" Target="https://login.consultant.ru/link/?req=doc&amp;base=LAW&amp;n=379662&amp;date=17.01.2024" TargetMode="External"/><Relationship Id="rId8" Type="http://schemas.openxmlformats.org/officeDocument/2006/relationships/hyperlink" Target="https://login.consultant.ru/link/?req=doc&amp;base=LAW&amp;n=450837&amp;date=17.01.2024&amp;dst=101824&amp;field=134" TargetMode="External"/><Relationship Id="rId51" Type="http://schemas.openxmlformats.org/officeDocument/2006/relationships/hyperlink" Target="https://login.consultant.ru/link/?req=doc&amp;base=STR&amp;n=29176&amp;date=17.01.2024" TargetMode="External"/><Relationship Id="rId3" Type="http://schemas.openxmlformats.org/officeDocument/2006/relationships/settings" Target="settings.xml"/><Relationship Id="rId12" Type="http://schemas.openxmlformats.org/officeDocument/2006/relationships/hyperlink" Target="https://login.consultant.ru/link/?req=doc&amp;base=LAW&amp;n=465799&amp;date=17.01.2024&amp;dst=892&amp;field=134" TargetMode="External"/><Relationship Id="rId17" Type="http://schemas.openxmlformats.org/officeDocument/2006/relationships/hyperlink" Target="https://login.consultant.ru/link/?req=doc&amp;base=RLAW071&amp;n=354837&amp;date=17.01.2024&amp;dst=100014&amp;field=134" TargetMode="External"/><Relationship Id="rId25" Type="http://schemas.openxmlformats.org/officeDocument/2006/relationships/hyperlink" Target="https://login.consultant.ru/link/?req=doc&amp;base=LAW&amp;n=450837&amp;date=17.01.2024&amp;dst=101834&amp;field=134" TargetMode="External"/><Relationship Id="rId33" Type="http://schemas.openxmlformats.org/officeDocument/2006/relationships/hyperlink" Target="https://login.consultant.ru/link/?req=doc&amp;base=STR&amp;n=23167&amp;date=17.01.2024" TargetMode="External"/><Relationship Id="rId38" Type="http://schemas.openxmlformats.org/officeDocument/2006/relationships/header" Target="header5.xml"/><Relationship Id="rId46" Type="http://schemas.openxmlformats.org/officeDocument/2006/relationships/hyperlink" Target="https://login.consultant.ru/link/?req=doc&amp;base=LAW&amp;n=394026&amp;date=17.01.2024" TargetMode="External"/><Relationship Id="rId59" Type="http://schemas.openxmlformats.org/officeDocument/2006/relationships/hyperlink" Target="https://login.consultant.ru/link/?req=doc&amp;base=STR&amp;n=29176&amp;date=17.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7769</Words>
  <Characters>44285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Олеся Юрьевна</cp:lastModifiedBy>
  <cp:revision>55</cp:revision>
  <cp:lastPrinted>2024-02-15T06:28:00Z</cp:lastPrinted>
  <dcterms:created xsi:type="dcterms:W3CDTF">2016-03-21T09:11:00Z</dcterms:created>
  <dcterms:modified xsi:type="dcterms:W3CDTF">2024-02-16T11:44:00Z</dcterms:modified>
</cp:coreProperties>
</file>